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E5A71" w14:textId="77777777" w:rsidR="005E3AED" w:rsidRDefault="005E3AED" w:rsidP="005E3AED"/>
    <w:p w14:paraId="6C8003DE" w14:textId="77777777" w:rsidR="00910155" w:rsidRPr="00090D70" w:rsidRDefault="00910155" w:rsidP="00910155">
      <w:pPr>
        <w:jc w:val="center"/>
        <w:rPr>
          <w:szCs w:val="24"/>
        </w:rPr>
      </w:pPr>
      <w:r w:rsidRPr="00090D70">
        <w:rPr>
          <w:szCs w:val="24"/>
        </w:rPr>
        <w:t>DECLARAÇÃO CONJUNTA</w:t>
      </w:r>
    </w:p>
    <w:p w14:paraId="06215E67" w14:textId="77777777" w:rsidR="00910155" w:rsidRPr="00090D70" w:rsidRDefault="00910155" w:rsidP="00910155">
      <w:pPr>
        <w:jc w:val="center"/>
        <w:rPr>
          <w:szCs w:val="24"/>
        </w:rPr>
      </w:pPr>
      <w:r w:rsidRPr="00090D70">
        <w:rPr>
          <w:szCs w:val="24"/>
        </w:rPr>
        <w:t>DOS</w:t>
      </w:r>
    </w:p>
    <w:p w14:paraId="492F478B" w14:textId="1557A8BA" w:rsidR="00910155" w:rsidRPr="00090D70" w:rsidRDefault="00910155" w:rsidP="00910155">
      <w:pPr>
        <w:jc w:val="center"/>
        <w:rPr>
          <w:szCs w:val="24"/>
        </w:rPr>
      </w:pPr>
      <w:r w:rsidRPr="00090D70">
        <w:rPr>
          <w:szCs w:val="24"/>
        </w:rPr>
        <w:t>GOVERNOS DA</w:t>
      </w:r>
      <w:r w:rsidR="006A7363" w:rsidRPr="00090D70">
        <w:rPr>
          <w:szCs w:val="24"/>
        </w:rPr>
        <w:t>S</w:t>
      </w:r>
      <w:r w:rsidRPr="00090D70">
        <w:rPr>
          <w:szCs w:val="24"/>
        </w:rPr>
        <w:t xml:space="preserve"> REGIÕES AUTÓNOMAS DA MADEIRA E DOS AÇORES</w:t>
      </w:r>
    </w:p>
    <w:p w14:paraId="7E50A77C" w14:textId="702EB3D3" w:rsidR="00FA4FD9" w:rsidRPr="00090D70" w:rsidRDefault="00FA4FD9" w:rsidP="00910155">
      <w:pPr>
        <w:jc w:val="center"/>
        <w:rPr>
          <w:b/>
          <w:szCs w:val="24"/>
        </w:rPr>
      </w:pPr>
    </w:p>
    <w:p w14:paraId="36608C08" w14:textId="2984138F" w:rsidR="00910155" w:rsidRPr="00090D70" w:rsidRDefault="00DB33DB" w:rsidP="00910155">
      <w:pPr>
        <w:rPr>
          <w:b/>
          <w:bCs/>
          <w:szCs w:val="24"/>
        </w:rPr>
      </w:pPr>
      <w:r w:rsidRPr="00090D70">
        <w:rPr>
          <w:b/>
          <w:bCs/>
          <w:szCs w:val="24"/>
        </w:rPr>
        <w:t>Na realização</w:t>
      </w:r>
      <w:r w:rsidR="00910155" w:rsidRPr="00090D70">
        <w:rPr>
          <w:b/>
          <w:bCs/>
          <w:szCs w:val="24"/>
        </w:rPr>
        <w:t xml:space="preserve"> da Cimeira entre o Governo da Região Autónoma da Madeira e o Governo da Região Autónoma dos Açores, decorrida nos dias 12, 13 e 14 de setembro de 2022</w:t>
      </w:r>
    </w:p>
    <w:p w14:paraId="30E8CDB3" w14:textId="77777777" w:rsidR="00910155" w:rsidRPr="00090D70" w:rsidRDefault="00910155" w:rsidP="00910155">
      <w:pPr>
        <w:rPr>
          <w:szCs w:val="24"/>
        </w:rPr>
      </w:pPr>
    </w:p>
    <w:p w14:paraId="6E2807BE" w14:textId="77777777" w:rsidR="00910155" w:rsidRPr="00090D70" w:rsidRDefault="00910155" w:rsidP="00910155">
      <w:pPr>
        <w:jc w:val="center"/>
        <w:rPr>
          <w:b/>
          <w:bCs/>
          <w:szCs w:val="24"/>
        </w:rPr>
      </w:pPr>
      <w:r w:rsidRPr="00090D70">
        <w:rPr>
          <w:b/>
          <w:bCs/>
          <w:szCs w:val="24"/>
        </w:rPr>
        <w:t>O Governo da Região Autónoma da Madeira</w:t>
      </w:r>
    </w:p>
    <w:p w14:paraId="10BDFB50" w14:textId="77777777" w:rsidR="00910155" w:rsidRPr="00090D70" w:rsidRDefault="00910155" w:rsidP="00910155">
      <w:pPr>
        <w:jc w:val="center"/>
        <w:rPr>
          <w:b/>
          <w:bCs/>
          <w:szCs w:val="24"/>
        </w:rPr>
      </w:pPr>
      <w:r w:rsidRPr="00090D70">
        <w:rPr>
          <w:b/>
          <w:bCs/>
          <w:szCs w:val="24"/>
        </w:rPr>
        <w:t>e</w:t>
      </w:r>
    </w:p>
    <w:p w14:paraId="635EE621" w14:textId="77777777" w:rsidR="00910155" w:rsidRPr="00090D70" w:rsidRDefault="00910155" w:rsidP="00910155">
      <w:pPr>
        <w:jc w:val="center"/>
        <w:rPr>
          <w:b/>
          <w:bCs/>
          <w:szCs w:val="24"/>
        </w:rPr>
      </w:pPr>
      <w:r w:rsidRPr="00090D70">
        <w:rPr>
          <w:b/>
          <w:bCs/>
          <w:szCs w:val="24"/>
        </w:rPr>
        <w:t>O Governo da Região Autónoma dos Açores</w:t>
      </w:r>
    </w:p>
    <w:p w14:paraId="4AB5AAA6" w14:textId="64AECA3C" w:rsidR="00910155" w:rsidRPr="00090D70" w:rsidRDefault="00910155" w:rsidP="00910155">
      <w:pPr>
        <w:jc w:val="center"/>
        <w:rPr>
          <w:b/>
          <w:szCs w:val="24"/>
        </w:rPr>
      </w:pPr>
    </w:p>
    <w:p w14:paraId="209158F5" w14:textId="7457BC18" w:rsidR="006A7363" w:rsidRPr="00090D70" w:rsidRDefault="006A7363" w:rsidP="00910155">
      <w:pPr>
        <w:jc w:val="center"/>
        <w:rPr>
          <w:b/>
          <w:szCs w:val="24"/>
        </w:rPr>
      </w:pPr>
    </w:p>
    <w:p w14:paraId="64D7D629" w14:textId="20534588" w:rsidR="006A7363" w:rsidRPr="00090D70" w:rsidRDefault="006A7363" w:rsidP="00910155">
      <w:pPr>
        <w:jc w:val="center"/>
        <w:rPr>
          <w:b/>
          <w:szCs w:val="24"/>
        </w:rPr>
      </w:pPr>
    </w:p>
    <w:p w14:paraId="3C24E8C7" w14:textId="20F9C4BA" w:rsidR="006A7363" w:rsidRPr="00090D70" w:rsidRDefault="006A7363" w:rsidP="006A7363">
      <w:pPr>
        <w:rPr>
          <w:szCs w:val="24"/>
        </w:rPr>
      </w:pPr>
      <w:r w:rsidRPr="00090D70">
        <w:rPr>
          <w:b/>
          <w:bCs/>
          <w:szCs w:val="24"/>
        </w:rPr>
        <w:t xml:space="preserve">- </w:t>
      </w:r>
      <w:r w:rsidR="00DB33DB" w:rsidRPr="00090D70">
        <w:rPr>
          <w:b/>
          <w:bCs/>
          <w:szCs w:val="24"/>
        </w:rPr>
        <w:t>CONFIRMAM</w:t>
      </w:r>
      <w:r w:rsidRPr="00090D70">
        <w:rPr>
          <w:szCs w:val="24"/>
        </w:rPr>
        <w:t xml:space="preserve"> o aprofundamento das relações de amizade, de cooperação, de intercâmbio entre as Regiões Autónomas</w:t>
      </w:r>
      <w:r w:rsidR="00DB33DB" w:rsidRPr="00090D70">
        <w:rPr>
          <w:szCs w:val="24"/>
        </w:rPr>
        <w:t>, que este encontro alargou e fortaleceu</w:t>
      </w:r>
      <w:r w:rsidRPr="00090D70">
        <w:rPr>
          <w:szCs w:val="24"/>
        </w:rPr>
        <w:t>;</w:t>
      </w:r>
    </w:p>
    <w:p w14:paraId="27733D1C" w14:textId="77777777" w:rsidR="006A7363" w:rsidRPr="00090D70" w:rsidRDefault="006A7363" w:rsidP="006A7363">
      <w:pPr>
        <w:rPr>
          <w:szCs w:val="24"/>
        </w:rPr>
      </w:pPr>
    </w:p>
    <w:p w14:paraId="6F02E8BE" w14:textId="33A27B6A" w:rsidR="006A7363" w:rsidRPr="00090D70" w:rsidRDefault="006A7363" w:rsidP="006A7363">
      <w:pPr>
        <w:rPr>
          <w:szCs w:val="24"/>
        </w:rPr>
      </w:pPr>
      <w:r w:rsidRPr="00090D70">
        <w:rPr>
          <w:szCs w:val="24"/>
        </w:rPr>
        <w:t xml:space="preserve">- </w:t>
      </w:r>
      <w:r w:rsidRPr="00090D70">
        <w:rPr>
          <w:b/>
          <w:bCs/>
          <w:szCs w:val="24"/>
        </w:rPr>
        <w:t>REAFIRMAM</w:t>
      </w:r>
      <w:r w:rsidRPr="00090D70">
        <w:rPr>
          <w:szCs w:val="24"/>
        </w:rPr>
        <w:t xml:space="preserve"> o valor das Autonomias como instrumento ímpar para o desenvolvimento dos dois arquipélagos, o que não pode representar</w:t>
      </w:r>
      <w:r w:rsidR="00DB33DB" w:rsidRPr="00090D70">
        <w:rPr>
          <w:szCs w:val="24"/>
        </w:rPr>
        <w:t>, como tem acontecido, o</w:t>
      </w:r>
      <w:r w:rsidRPr="00090D70">
        <w:rPr>
          <w:szCs w:val="24"/>
        </w:rPr>
        <w:t xml:space="preserve"> alheamento por parte do Estado na sua obrigação constitucional de promover o desenvolvimento harmonioso e justo de todo o território nacional, assegurando coesão territorial e suprindo desigualdades resultantes da ultraperiferia;</w:t>
      </w:r>
    </w:p>
    <w:p w14:paraId="1901990F" w14:textId="77777777" w:rsidR="006A7363" w:rsidRPr="00090D70" w:rsidRDefault="006A7363" w:rsidP="006A7363">
      <w:pPr>
        <w:rPr>
          <w:szCs w:val="24"/>
        </w:rPr>
      </w:pPr>
    </w:p>
    <w:p w14:paraId="5DA7A1AE" w14:textId="6909326A" w:rsidR="006A7363" w:rsidRPr="00090D70" w:rsidRDefault="00DB33DB" w:rsidP="006A7363">
      <w:pPr>
        <w:rPr>
          <w:szCs w:val="24"/>
        </w:rPr>
      </w:pPr>
      <w:r w:rsidRPr="00090D70">
        <w:rPr>
          <w:szCs w:val="24"/>
        </w:rPr>
        <w:lastRenderedPageBreak/>
        <w:t xml:space="preserve">- </w:t>
      </w:r>
      <w:r w:rsidRPr="00090D70">
        <w:rPr>
          <w:b/>
          <w:szCs w:val="24"/>
        </w:rPr>
        <w:t>AS</w:t>
      </w:r>
      <w:r w:rsidR="006A7363" w:rsidRPr="00090D70">
        <w:rPr>
          <w:b/>
          <w:szCs w:val="24"/>
        </w:rPr>
        <w:t xml:space="preserve"> </w:t>
      </w:r>
      <w:r w:rsidRPr="00090D70">
        <w:rPr>
          <w:b/>
          <w:szCs w:val="24"/>
        </w:rPr>
        <w:t>REGIÕES AUTÓNOMAS</w:t>
      </w:r>
      <w:r w:rsidR="006A7363" w:rsidRPr="00090D70">
        <w:rPr>
          <w:szCs w:val="24"/>
        </w:rPr>
        <w:t xml:space="preserve"> - com a sua proximidade ao</w:t>
      </w:r>
      <w:r w:rsidRPr="00090D70">
        <w:rPr>
          <w:szCs w:val="24"/>
        </w:rPr>
        <w:t>s</w:t>
      </w:r>
      <w:r w:rsidR="006A7363" w:rsidRPr="00090D70">
        <w:rPr>
          <w:szCs w:val="24"/>
        </w:rPr>
        <w:t xml:space="preserve"> conti</w:t>
      </w:r>
      <w:r w:rsidRPr="00090D70">
        <w:rPr>
          <w:szCs w:val="24"/>
        </w:rPr>
        <w:t>nentes africano e americano</w:t>
      </w:r>
      <w:r w:rsidR="006A7363" w:rsidRPr="00090D70">
        <w:rPr>
          <w:szCs w:val="24"/>
        </w:rPr>
        <w:t xml:space="preserve"> </w:t>
      </w:r>
      <w:r w:rsidRPr="00090D70">
        <w:rPr>
          <w:szCs w:val="24"/>
        </w:rPr>
        <w:t>(</w:t>
      </w:r>
      <w:r w:rsidR="006A7363" w:rsidRPr="00090D70">
        <w:rPr>
          <w:szCs w:val="24"/>
        </w:rPr>
        <w:t>com as suas vastas áreas de ZEE</w:t>
      </w:r>
      <w:r w:rsidRPr="00090D70">
        <w:rPr>
          <w:szCs w:val="24"/>
        </w:rPr>
        <w:t>)</w:t>
      </w:r>
      <w:r w:rsidR="006A7363" w:rsidRPr="00090D70">
        <w:rPr>
          <w:szCs w:val="24"/>
        </w:rPr>
        <w:t xml:space="preserve"> </w:t>
      </w:r>
      <w:r w:rsidRPr="00090D70">
        <w:rPr>
          <w:szCs w:val="24"/>
        </w:rPr>
        <w:t>projetam a Europa e Portugal na dimensão atlântica, posicionando-os em termos geopolíticos com relevância mundial;</w:t>
      </w:r>
    </w:p>
    <w:p w14:paraId="02F27658" w14:textId="6513405F" w:rsidR="006A7363" w:rsidRPr="00090D70" w:rsidRDefault="005D6639" w:rsidP="0091341C">
      <w:pPr>
        <w:rPr>
          <w:szCs w:val="24"/>
        </w:rPr>
      </w:pPr>
      <w:r w:rsidRPr="00090D70">
        <w:rPr>
          <w:szCs w:val="24"/>
        </w:rPr>
        <w:t>Não prescindimos do reconhecimento europeu e nacional desta</w:t>
      </w:r>
      <w:r w:rsidR="0091341C" w:rsidRPr="00090D70">
        <w:rPr>
          <w:szCs w:val="24"/>
        </w:rPr>
        <w:t xml:space="preserve"> mais valia estratégica, que hoje e sobretudo para o futuro, damos ao país e à Europa;</w:t>
      </w:r>
    </w:p>
    <w:p w14:paraId="2E99682F" w14:textId="77777777" w:rsidR="00D53E04" w:rsidRPr="00090D70" w:rsidRDefault="00D53E04" w:rsidP="0091341C">
      <w:pPr>
        <w:rPr>
          <w:szCs w:val="24"/>
        </w:rPr>
      </w:pPr>
    </w:p>
    <w:p w14:paraId="6297BC03" w14:textId="4DC895B9" w:rsidR="00390616" w:rsidRPr="00090D70" w:rsidRDefault="006A7363" w:rsidP="00390616">
      <w:pPr>
        <w:rPr>
          <w:szCs w:val="24"/>
        </w:rPr>
      </w:pPr>
      <w:r w:rsidRPr="00090D70">
        <w:rPr>
          <w:szCs w:val="24"/>
        </w:rPr>
        <w:t xml:space="preserve">- </w:t>
      </w:r>
      <w:r w:rsidR="00390616" w:rsidRPr="00090D70">
        <w:rPr>
          <w:szCs w:val="24"/>
        </w:rPr>
        <w:t>Passados 48 anos da implantação da Democracia, a Constituição tem de acompanhar os imperativos de modernidade e de mudança que ocorreram no País, na Europa e no Mundo.</w:t>
      </w:r>
    </w:p>
    <w:p w14:paraId="7214AEF4" w14:textId="405CF187" w:rsidR="00390616" w:rsidRPr="00090D70" w:rsidRDefault="00390616" w:rsidP="00390616">
      <w:pPr>
        <w:rPr>
          <w:szCs w:val="24"/>
        </w:rPr>
      </w:pPr>
      <w:r w:rsidRPr="00090D70">
        <w:rPr>
          <w:szCs w:val="24"/>
        </w:rPr>
        <w:t>Não p</w:t>
      </w:r>
      <w:r w:rsidR="00090D70" w:rsidRPr="00090D70">
        <w:rPr>
          <w:szCs w:val="24"/>
        </w:rPr>
        <w:t>odemos cristalizar no passado. É imperioso q</w:t>
      </w:r>
      <w:r w:rsidRPr="00090D70">
        <w:rPr>
          <w:szCs w:val="24"/>
        </w:rPr>
        <w:t>ue a Lei Fundamental se adapte às exigências do futuro e do desenvolvimento.</w:t>
      </w:r>
    </w:p>
    <w:p w14:paraId="2AB2B130" w14:textId="29E861AB" w:rsidR="006A7363" w:rsidRPr="00090D70" w:rsidRDefault="00090D70" w:rsidP="006A7363">
      <w:pPr>
        <w:rPr>
          <w:szCs w:val="24"/>
        </w:rPr>
      </w:pPr>
      <w:r w:rsidRPr="00090D70">
        <w:rPr>
          <w:szCs w:val="24"/>
        </w:rPr>
        <w:t>Assim, reafirm</w:t>
      </w:r>
      <w:bookmarkStart w:id="0" w:name="_GoBack"/>
      <w:bookmarkEnd w:id="0"/>
      <w:r w:rsidRPr="00090D70">
        <w:rPr>
          <w:szCs w:val="24"/>
        </w:rPr>
        <w:t>am</w:t>
      </w:r>
      <w:r>
        <w:rPr>
          <w:szCs w:val="24"/>
        </w:rPr>
        <w:t xml:space="preserve"> </w:t>
      </w:r>
      <w:r w:rsidR="00D53E04" w:rsidRPr="00090D70">
        <w:rPr>
          <w:szCs w:val="24"/>
        </w:rPr>
        <w:t>a vontade</w:t>
      </w:r>
      <w:r w:rsidR="006A7363" w:rsidRPr="00090D70">
        <w:rPr>
          <w:szCs w:val="24"/>
        </w:rPr>
        <w:t xml:space="preserve"> de </w:t>
      </w:r>
      <w:r w:rsidR="003C1EF0" w:rsidRPr="00090D70">
        <w:rPr>
          <w:szCs w:val="24"/>
        </w:rPr>
        <w:t>concertar uma posição</w:t>
      </w:r>
      <w:r w:rsidR="006A7363" w:rsidRPr="00090D70">
        <w:rPr>
          <w:szCs w:val="24"/>
        </w:rPr>
        <w:t xml:space="preserve"> comum de revisão constitucional, contemplando a clarificação e ampliação das competências legislativas regionais, uma adequada repartição de competências entre o Estado e as Regiões Autónomas quanto ao</w:t>
      </w:r>
      <w:r w:rsidR="000B7854" w:rsidRPr="00090D70">
        <w:rPr>
          <w:szCs w:val="24"/>
        </w:rPr>
        <w:t>s</w:t>
      </w:r>
      <w:r w:rsidR="006A7363" w:rsidRPr="00090D70">
        <w:rPr>
          <w:szCs w:val="24"/>
        </w:rPr>
        <w:t xml:space="preserve"> domínio</w:t>
      </w:r>
      <w:r w:rsidR="000B7854" w:rsidRPr="00090D70">
        <w:rPr>
          <w:szCs w:val="24"/>
        </w:rPr>
        <w:t>s</w:t>
      </w:r>
      <w:r w:rsidR="006A7363" w:rsidRPr="00090D70">
        <w:rPr>
          <w:szCs w:val="24"/>
        </w:rPr>
        <w:t xml:space="preserve"> público</w:t>
      </w:r>
      <w:r w:rsidR="000B7854" w:rsidRPr="00090D70">
        <w:rPr>
          <w:szCs w:val="24"/>
        </w:rPr>
        <w:t>s</w:t>
      </w:r>
      <w:r w:rsidR="006A7363" w:rsidRPr="00090D70">
        <w:rPr>
          <w:szCs w:val="24"/>
        </w:rPr>
        <w:t xml:space="preserve"> marinho</w:t>
      </w:r>
      <w:r w:rsidR="00D53E04" w:rsidRPr="00090D70">
        <w:rPr>
          <w:szCs w:val="24"/>
        </w:rPr>
        <w:t xml:space="preserve"> e espacial</w:t>
      </w:r>
      <w:r w:rsidR="006A7363" w:rsidRPr="00090D70">
        <w:rPr>
          <w:szCs w:val="24"/>
        </w:rPr>
        <w:t>, a designação de um juiz para o Tribunal Constitucional por cada Região Autónoma, o fim da proibição de existência de partidos regionais, a criação de um círculo eleitoral próprio no âmbito da eleição dos deputados ao Parlamento Europeu por cada uma das Regiões.</w:t>
      </w:r>
    </w:p>
    <w:p w14:paraId="24444027" w14:textId="77777777" w:rsidR="006A7363" w:rsidRPr="00090D70" w:rsidRDefault="006A7363" w:rsidP="006A7363">
      <w:pPr>
        <w:rPr>
          <w:szCs w:val="24"/>
        </w:rPr>
      </w:pPr>
      <w:r w:rsidRPr="00090D70">
        <w:rPr>
          <w:szCs w:val="24"/>
        </w:rPr>
        <w:t>Igualmente essencial é a clarificação do modo como as Regiões Autónomas se relacionam com as autarquias locais nelas existentes, solucionando os desentendimentos que normativos vários têm espoletado por violação das receitas próprias destas Regiões;</w:t>
      </w:r>
    </w:p>
    <w:p w14:paraId="58D78DCB" w14:textId="7F3FA1DB" w:rsidR="005058E6" w:rsidRPr="00090D70" w:rsidRDefault="005058E6" w:rsidP="006A7363">
      <w:pPr>
        <w:rPr>
          <w:szCs w:val="24"/>
        </w:rPr>
      </w:pPr>
    </w:p>
    <w:p w14:paraId="3C0C0C61" w14:textId="505495F4" w:rsidR="005058E6" w:rsidRPr="00090D70" w:rsidRDefault="005058E6" w:rsidP="006A7363">
      <w:pPr>
        <w:rPr>
          <w:szCs w:val="24"/>
        </w:rPr>
      </w:pPr>
      <w:r w:rsidRPr="00090D70">
        <w:rPr>
          <w:szCs w:val="24"/>
        </w:rPr>
        <w:t xml:space="preserve">- </w:t>
      </w:r>
      <w:r w:rsidRPr="00090D70">
        <w:rPr>
          <w:b/>
          <w:szCs w:val="24"/>
        </w:rPr>
        <w:t>PORTUGAL É UM PAIS DESCONTÍNUO</w:t>
      </w:r>
      <w:r w:rsidRPr="00090D70">
        <w:rPr>
          <w:szCs w:val="24"/>
        </w:rPr>
        <w:t xml:space="preserve"> e é devido à dimensão arquipelágica que os Açores e a Madeira lhe conferem (designadamente com 953 633 Km2 e 446 108Km2) que Portugal tem um dos maiores espaços marítimos da Europa e do mundo.</w:t>
      </w:r>
    </w:p>
    <w:p w14:paraId="60D9B66D" w14:textId="41E2698A" w:rsidR="005058E6" w:rsidRPr="00090D70" w:rsidRDefault="005058E6" w:rsidP="006A7363">
      <w:pPr>
        <w:rPr>
          <w:szCs w:val="24"/>
        </w:rPr>
      </w:pPr>
      <w:r w:rsidRPr="00090D70">
        <w:rPr>
          <w:szCs w:val="24"/>
        </w:rPr>
        <w:lastRenderedPageBreak/>
        <w:t xml:space="preserve">Deste modo reafirmam não abdicar dos seus poderes de </w:t>
      </w:r>
      <w:proofErr w:type="spellStart"/>
      <w:r w:rsidRPr="00090D70">
        <w:rPr>
          <w:szCs w:val="24"/>
        </w:rPr>
        <w:t>co-gestão</w:t>
      </w:r>
      <w:proofErr w:type="spellEnd"/>
      <w:r w:rsidRPr="00090D70">
        <w:rPr>
          <w:szCs w:val="24"/>
        </w:rPr>
        <w:t xml:space="preserve"> do seu espaço marítimo que também é nacional. Muito menos quando sabemos que o mar é um dos maiores ativos do desenvolvimento sustentável e das economias de futuro.</w:t>
      </w:r>
    </w:p>
    <w:p w14:paraId="25F7B477" w14:textId="476F3242" w:rsidR="00390616" w:rsidRPr="00090D70" w:rsidRDefault="00444E56" w:rsidP="006A7363">
      <w:pPr>
        <w:rPr>
          <w:szCs w:val="24"/>
        </w:rPr>
      </w:pPr>
      <w:r w:rsidRPr="00090D70">
        <w:rPr>
          <w:szCs w:val="24"/>
        </w:rPr>
        <w:t>No voto vencido do Presidente do Tribunal Constitucional</w:t>
      </w:r>
    </w:p>
    <w:p w14:paraId="6D8297B2" w14:textId="28084FB2" w:rsidR="00CD0D66" w:rsidRPr="00090D70" w:rsidRDefault="00444E56" w:rsidP="00444E56">
      <w:pPr>
        <w:spacing w:line="240" w:lineRule="auto"/>
        <w:rPr>
          <w:i/>
          <w:szCs w:val="24"/>
        </w:rPr>
      </w:pPr>
      <w:r w:rsidRPr="00090D70">
        <w:rPr>
          <w:szCs w:val="24"/>
        </w:rPr>
        <w:t>“</w:t>
      </w:r>
      <w:r w:rsidR="00CD0D66" w:rsidRPr="00090D70">
        <w:rPr>
          <w:i/>
          <w:szCs w:val="24"/>
        </w:rPr>
        <w:t>É perfeitamente justificado o reforço dos poderes das regiões autónomas no que toca ao ordenamento do espaço marítimo nacional, cuja dimensão, várias vezes superior à do território nacional, se fica a dever, em larguíssima medida, à existência e localização dos Açores e da Madeira.</w:t>
      </w:r>
    </w:p>
    <w:p w14:paraId="738C6EEA" w14:textId="36567212" w:rsidR="005058E6" w:rsidRPr="00090D70" w:rsidRDefault="00CD0D66" w:rsidP="00444E56">
      <w:pPr>
        <w:spacing w:line="240" w:lineRule="auto"/>
        <w:rPr>
          <w:i/>
          <w:szCs w:val="24"/>
        </w:rPr>
      </w:pPr>
      <w:r w:rsidRPr="00090D70">
        <w:rPr>
          <w:i/>
          <w:szCs w:val="24"/>
        </w:rPr>
        <w:t>Esta dívida de todos os portugueses para com aqueles seus compatriotas que habitam nestas partes do território nacional – e que sofrem as dificuldades inerentes à vida nas regiões insulares ultraperiféricas – irá mesmo aumentar num futuro não muito distantes, quando estiver concluído o processo que as Nações Unidas conduzem visando a extensão da plataforma continental situada para lá das 200 milhas marítimas, que poderá elevar até ao dobro a dimensão do espaço marítimo nacional.</w:t>
      </w:r>
      <w:r w:rsidR="00444E56" w:rsidRPr="00090D70">
        <w:rPr>
          <w:i/>
          <w:szCs w:val="24"/>
        </w:rPr>
        <w:t>”</w:t>
      </w:r>
    </w:p>
    <w:p w14:paraId="0AF9F125" w14:textId="0D268B12" w:rsidR="006A7363" w:rsidRPr="00090D70" w:rsidRDefault="00390616" w:rsidP="006A7363">
      <w:pPr>
        <w:rPr>
          <w:szCs w:val="24"/>
        </w:rPr>
      </w:pPr>
      <w:r w:rsidRPr="00090D70">
        <w:rPr>
          <w:szCs w:val="24"/>
        </w:rPr>
        <w:t>Repudiamos a posição centralista do acórdão do Tribunal Constitucional, pugnando para que na revisão constitucional se clarifique os poderes das Regiões Autónomas;</w:t>
      </w:r>
    </w:p>
    <w:p w14:paraId="51D85087" w14:textId="32AE89A3" w:rsidR="00390616" w:rsidRPr="00090D70" w:rsidRDefault="00390616" w:rsidP="006A7363">
      <w:pPr>
        <w:rPr>
          <w:szCs w:val="24"/>
        </w:rPr>
      </w:pPr>
    </w:p>
    <w:p w14:paraId="31A4E1B9" w14:textId="3E10993E" w:rsidR="006A7363" w:rsidRPr="00090D70" w:rsidRDefault="006A7363" w:rsidP="006A7363">
      <w:pPr>
        <w:spacing w:after="0" w:line="276" w:lineRule="auto"/>
        <w:rPr>
          <w:rFonts w:cstheme="minorHAnsi"/>
          <w:szCs w:val="24"/>
        </w:rPr>
      </w:pPr>
      <w:r w:rsidRPr="00090D70">
        <w:rPr>
          <w:rFonts w:cstheme="minorHAnsi"/>
          <w:szCs w:val="24"/>
        </w:rPr>
        <w:t xml:space="preserve">- </w:t>
      </w:r>
      <w:r w:rsidR="00850A82" w:rsidRPr="00090D70">
        <w:rPr>
          <w:rFonts w:cstheme="minorHAnsi"/>
          <w:b/>
          <w:bCs/>
          <w:szCs w:val="24"/>
        </w:rPr>
        <w:t xml:space="preserve">EXEMPLO </w:t>
      </w:r>
      <w:r w:rsidR="00850A82" w:rsidRPr="00090D70">
        <w:rPr>
          <w:rFonts w:cstheme="minorHAnsi"/>
          <w:bCs/>
          <w:szCs w:val="24"/>
        </w:rPr>
        <w:t>de sucesso da ação</w:t>
      </w:r>
      <w:r w:rsidRPr="00090D70">
        <w:rPr>
          <w:rFonts w:cstheme="minorHAnsi"/>
          <w:szCs w:val="24"/>
        </w:rPr>
        <w:t xml:space="preserve"> concertada dos Governos das Regiões Autónomas, da Madeira e dos Açores, entre si, e em conjunto com as restantes Regiões Ultraperiféricas, </w:t>
      </w:r>
      <w:r w:rsidR="00850A82" w:rsidRPr="00090D70">
        <w:rPr>
          <w:rFonts w:cstheme="minorHAnsi"/>
          <w:szCs w:val="24"/>
        </w:rPr>
        <w:t>foi o que se conseguiu na</w:t>
      </w:r>
      <w:r w:rsidRPr="00090D70">
        <w:rPr>
          <w:rFonts w:cstheme="minorHAnsi"/>
          <w:szCs w:val="24"/>
        </w:rPr>
        <w:t xml:space="preserve"> negociação do Quadro Financeiro 2021-2027</w:t>
      </w:r>
      <w:r w:rsidR="00733A1B" w:rsidRPr="00090D70">
        <w:rPr>
          <w:rFonts w:cstheme="minorHAnsi"/>
          <w:szCs w:val="24"/>
        </w:rPr>
        <w:t>. U</w:t>
      </w:r>
      <w:r w:rsidRPr="00090D70">
        <w:rPr>
          <w:rFonts w:cstheme="minorHAnsi"/>
          <w:szCs w:val="24"/>
        </w:rPr>
        <w:t>m aumento substancial dos Fundos Europeus, assegurar taxas de comparticipação de 85% e a manutenção da regra n+3, que permite o prolongamento do período de execução de fundos.</w:t>
      </w:r>
    </w:p>
    <w:p w14:paraId="1D744269" w14:textId="77777777" w:rsidR="006A7363" w:rsidRPr="00090D70" w:rsidRDefault="006A7363" w:rsidP="006A7363">
      <w:pPr>
        <w:spacing w:after="0" w:line="276" w:lineRule="auto"/>
        <w:rPr>
          <w:rFonts w:cstheme="minorHAnsi"/>
          <w:szCs w:val="24"/>
        </w:rPr>
      </w:pPr>
      <w:r w:rsidRPr="00090D70">
        <w:rPr>
          <w:rFonts w:cstheme="minorHAnsi"/>
          <w:szCs w:val="24"/>
        </w:rPr>
        <w:t>Para além da introdução de regras de flexibilidade na utilização dos fundos, releva-se o facto de estas Regiões terem também conquistado, junto das instituições europeias, o aumento de 40% da dotação adicional especifica destinada às Regiões Ultraperiféricas.</w:t>
      </w:r>
    </w:p>
    <w:p w14:paraId="10248592" w14:textId="77777777" w:rsidR="006A7363" w:rsidRPr="00090D70" w:rsidRDefault="006A7363" w:rsidP="006A7363">
      <w:pPr>
        <w:spacing w:after="0" w:line="276" w:lineRule="auto"/>
        <w:rPr>
          <w:rFonts w:cstheme="minorHAnsi"/>
          <w:szCs w:val="24"/>
        </w:rPr>
      </w:pPr>
      <w:r w:rsidRPr="00090D70">
        <w:rPr>
          <w:rFonts w:cstheme="minorHAnsi"/>
          <w:szCs w:val="24"/>
        </w:rPr>
        <w:t>Ao nível da Cooperação Territorial foi igualmente assegurado um aumento significativo do envelope financeiro.</w:t>
      </w:r>
    </w:p>
    <w:p w14:paraId="6424FA31" w14:textId="77777777" w:rsidR="006A7363" w:rsidRPr="00090D70" w:rsidRDefault="006A7363" w:rsidP="006A7363">
      <w:pPr>
        <w:spacing w:after="0" w:line="276" w:lineRule="auto"/>
        <w:rPr>
          <w:rFonts w:cstheme="minorHAnsi"/>
          <w:szCs w:val="24"/>
        </w:rPr>
      </w:pPr>
      <w:r w:rsidRPr="00090D70">
        <w:rPr>
          <w:rFonts w:cstheme="minorHAnsi"/>
          <w:szCs w:val="24"/>
        </w:rPr>
        <w:lastRenderedPageBreak/>
        <w:t>Quanto às verbas destinadas ao POSEI, ainda que consideradas insuficientes, mais uma vez a ação concertada destas Regiões, após uma difícil negociação, conseguiu manter o envelope financeiro invertendo a proposta inicial da Comissão Europeia que determinava uma grave redução do mesmo.</w:t>
      </w:r>
    </w:p>
    <w:p w14:paraId="799F26EE" w14:textId="77777777" w:rsidR="006A7363" w:rsidRPr="00090D70" w:rsidRDefault="006A7363" w:rsidP="006A7363">
      <w:pPr>
        <w:spacing w:after="0" w:line="276" w:lineRule="auto"/>
        <w:rPr>
          <w:rFonts w:cstheme="minorHAnsi"/>
          <w:szCs w:val="24"/>
        </w:rPr>
      </w:pPr>
      <w:r w:rsidRPr="00090D70">
        <w:rPr>
          <w:rFonts w:cstheme="minorHAnsi"/>
          <w:szCs w:val="24"/>
        </w:rPr>
        <w:t>Em relação ao Instrumento “</w:t>
      </w:r>
      <w:proofErr w:type="spellStart"/>
      <w:r w:rsidRPr="00090D70">
        <w:rPr>
          <w:rFonts w:cstheme="minorHAnsi"/>
          <w:szCs w:val="24"/>
        </w:rPr>
        <w:t>Next</w:t>
      </w:r>
      <w:proofErr w:type="spellEnd"/>
      <w:r w:rsidRPr="00090D70">
        <w:rPr>
          <w:rFonts w:cstheme="minorHAnsi"/>
          <w:szCs w:val="24"/>
        </w:rPr>
        <w:t xml:space="preserve"> </w:t>
      </w:r>
      <w:proofErr w:type="spellStart"/>
      <w:r w:rsidRPr="00090D70">
        <w:rPr>
          <w:rFonts w:cstheme="minorHAnsi"/>
          <w:szCs w:val="24"/>
        </w:rPr>
        <w:t>Generation</w:t>
      </w:r>
      <w:proofErr w:type="spellEnd"/>
      <w:r w:rsidRPr="00090D70">
        <w:rPr>
          <w:rFonts w:cstheme="minorHAnsi"/>
          <w:szCs w:val="24"/>
        </w:rPr>
        <w:t xml:space="preserve"> EU” 2021-2026, a ação conjunta dos Governos Regionais, juntamente com as restantes RUP, levou a que o Regulamento estabelecesse a obrigatoriedade do Mecanismo de Recuperação e Resiliência atender às especificidades das Regiões Ultraperiféricas recomendando especial atenção às especificidades destas, nomeadamente a dependência do turismo e a necessidade de investimentos para melhorar a sua resiliência.</w:t>
      </w:r>
    </w:p>
    <w:p w14:paraId="69A55F56" w14:textId="77777777" w:rsidR="006A7363" w:rsidRPr="00090D70" w:rsidRDefault="006A7363" w:rsidP="006A7363">
      <w:pPr>
        <w:spacing w:after="0" w:line="276" w:lineRule="auto"/>
        <w:rPr>
          <w:rFonts w:cstheme="minorHAnsi"/>
          <w:szCs w:val="24"/>
        </w:rPr>
      </w:pPr>
      <w:r w:rsidRPr="00090D70">
        <w:rPr>
          <w:rFonts w:cstheme="minorHAnsi"/>
          <w:szCs w:val="24"/>
        </w:rPr>
        <w:t xml:space="preserve">No que se refere à dotação financeira, deste instrumento de apoio à crise, as Regiões Ultraperiféricas viram assegurada uma dotação especifica de mais 30 euros por habitante. </w:t>
      </w:r>
    </w:p>
    <w:p w14:paraId="08474F38" w14:textId="0159A398" w:rsidR="006A7363" w:rsidRPr="00090D70" w:rsidRDefault="006A7363" w:rsidP="006A7363">
      <w:pPr>
        <w:spacing w:after="0" w:line="276" w:lineRule="auto"/>
        <w:rPr>
          <w:rFonts w:cstheme="minorHAnsi"/>
          <w:szCs w:val="24"/>
        </w:rPr>
      </w:pPr>
      <w:r w:rsidRPr="00090D70">
        <w:rPr>
          <w:rFonts w:cstheme="minorHAnsi"/>
          <w:szCs w:val="24"/>
        </w:rPr>
        <w:t>No que respeita à distribuição interna do envelope nacional do Plano de Recuperação e Resiliência,</w:t>
      </w:r>
      <w:r w:rsidR="00733A1B" w:rsidRPr="00090D70">
        <w:rPr>
          <w:rFonts w:cstheme="minorHAnsi"/>
          <w:szCs w:val="24"/>
        </w:rPr>
        <w:t xml:space="preserve"> há que retomar o cumprimento do compromisso de atribuir às Regiões Autónomas </w:t>
      </w:r>
      <w:r w:rsidRPr="00090D70">
        <w:rPr>
          <w:rFonts w:cstheme="minorHAnsi"/>
          <w:szCs w:val="24"/>
        </w:rPr>
        <w:t>5% da dotação nacional do PRR;</w:t>
      </w:r>
    </w:p>
    <w:p w14:paraId="2C4FEC47" w14:textId="64DEBB3A" w:rsidR="006A7363" w:rsidRPr="00090D70" w:rsidRDefault="006A7363" w:rsidP="006A7363">
      <w:pPr>
        <w:spacing w:line="276" w:lineRule="auto"/>
        <w:rPr>
          <w:rFonts w:cstheme="minorHAnsi"/>
          <w:b/>
          <w:bCs/>
          <w:szCs w:val="24"/>
        </w:rPr>
      </w:pPr>
    </w:p>
    <w:p w14:paraId="11282CF9" w14:textId="60E1D92A" w:rsidR="006A7363" w:rsidRPr="00090D70" w:rsidRDefault="006A7363" w:rsidP="006A7363">
      <w:pPr>
        <w:spacing w:line="276" w:lineRule="auto"/>
        <w:rPr>
          <w:rFonts w:cstheme="minorHAnsi"/>
          <w:color w:val="000000" w:themeColor="text1"/>
          <w:szCs w:val="24"/>
        </w:rPr>
      </w:pPr>
      <w:r w:rsidRPr="00090D70">
        <w:rPr>
          <w:rFonts w:cstheme="minorHAnsi"/>
          <w:color w:val="000000" w:themeColor="text1"/>
          <w:szCs w:val="24"/>
        </w:rPr>
        <w:t xml:space="preserve">- </w:t>
      </w:r>
      <w:proofErr w:type="gramStart"/>
      <w:r w:rsidRPr="00090D70">
        <w:rPr>
          <w:rFonts w:cstheme="minorHAnsi"/>
          <w:b/>
          <w:bCs/>
          <w:color w:val="000000" w:themeColor="text1"/>
          <w:szCs w:val="24"/>
        </w:rPr>
        <w:t>REAFIRMAM</w:t>
      </w:r>
      <w:r w:rsidRPr="00090D70">
        <w:rPr>
          <w:rFonts w:cstheme="minorHAnsi"/>
          <w:color w:val="000000" w:themeColor="text1"/>
          <w:szCs w:val="24"/>
        </w:rPr>
        <w:t xml:space="preserve">  a</w:t>
      </w:r>
      <w:proofErr w:type="gramEnd"/>
      <w:r w:rsidRPr="00090D70">
        <w:rPr>
          <w:rFonts w:cstheme="minorHAnsi"/>
          <w:color w:val="000000" w:themeColor="text1"/>
          <w:szCs w:val="24"/>
        </w:rPr>
        <w:t xml:space="preserve"> necessidade de, </w:t>
      </w:r>
      <w:r w:rsidR="00733A1B" w:rsidRPr="00090D70">
        <w:rPr>
          <w:rFonts w:cstheme="minorHAnsi"/>
          <w:color w:val="000000" w:themeColor="text1"/>
          <w:szCs w:val="24"/>
        </w:rPr>
        <w:t>continuar a</w:t>
      </w:r>
      <w:r w:rsidRPr="00090D70">
        <w:rPr>
          <w:rFonts w:cstheme="minorHAnsi"/>
          <w:color w:val="000000" w:themeColor="text1"/>
          <w:szCs w:val="24"/>
        </w:rPr>
        <w:t xml:space="preserve"> aperfeiçoar o sistema de apuramento das receitas fiscais das Regiões Autónomas, possibilitando um aumento das receitas entregues aos respetivos Governos Regionais;</w:t>
      </w:r>
    </w:p>
    <w:p w14:paraId="266D5C99" w14:textId="35AC7841" w:rsidR="006A7363" w:rsidRPr="00090D70" w:rsidRDefault="006A7363" w:rsidP="006A7363">
      <w:pPr>
        <w:spacing w:line="276" w:lineRule="auto"/>
        <w:rPr>
          <w:rFonts w:cstheme="minorHAnsi"/>
          <w:color w:val="000000" w:themeColor="text1"/>
          <w:szCs w:val="24"/>
        </w:rPr>
      </w:pPr>
    </w:p>
    <w:p w14:paraId="348E3440" w14:textId="3BFB1AB7" w:rsidR="00733A1B" w:rsidRPr="00090D70" w:rsidRDefault="00733A1B" w:rsidP="006A7363">
      <w:pPr>
        <w:spacing w:line="276" w:lineRule="auto"/>
        <w:rPr>
          <w:rFonts w:cstheme="minorHAnsi"/>
          <w:b/>
          <w:bCs/>
          <w:i/>
          <w:iCs/>
          <w:szCs w:val="24"/>
        </w:rPr>
      </w:pPr>
      <w:r w:rsidRPr="00090D70">
        <w:rPr>
          <w:rFonts w:cstheme="minorHAnsi"/>
          <w:color w:val="000000" w:themeColor="text1"/>
          <w:szCs w:val="24"/>
        </w:rPr>
        <w:t xml:space="preserve">- </w:t>
      </w:r>
      <w:r w:rsidR="008520C4" w:rsidRPr="00090D70">
        <w:rPr>
          <w:rFonts w:cstheme="minorHAnsi"/>
          <w:b/>
          <w:color w:val="000000" w:themeColor="text1"/>
          <w:szCs w:val="24"/>
        </w:rPr>
        <w:t>A CONEXÃO</w:t>
      </w:r>
      <w:r w:rsidRPr="00090D70">
        <w:rPr>
          <w:rFonts w:cstheme="minorHAnsi"/>
          <w:color w:val="000000" w:themeColor="text1"/>
          <w:szCs w:val="24"/>
        </w:rPr>
        <w:t xml:space="preserve"> digital é hoje tão ou mais importante do que as ligações físicas. Dai a importância que, num processo de concretização da economia digital que está a ocorrer nas duas Regiões, </w:t>
      </w:r>
      <w:r w:rsidR="008520C4" w:rsidRPr="00090D70">
        <w:rPr>
          <w:rFonts w:cstheme="minorHAnsi"/>
          <w:color w:val="000000" w:themeColor="text1"/>
          <w:szCs w:val="24"/>
        </w:rPr>
        <w:t xml:space="preserve">não existam equívocos, adiamentos ou hesitações na concretização das ligações por cabo submarino entre as Regiões e o território continental. </w:t>
      </w:r>
    </w:p>
    <w:p w14:paraId="500B6EF6" w14:textId="77777777" w:rsidR="006A7363" w:rsidRPr="00090D70" w:rsidRDefault="006A7363" w:rsidP="006A7363">
      <w:pPr>
        <w:rPr>
          <w:szCs w:val="24"/>
        </w:rPr>
      </w:pPr>
      <w:r w:rsidRPr="00090D70">
        <w:rPr>
          <w:szCs w:val="24"/>
        </w:rPr>
        <w:t>É obrigação do Estado assegurar a referida continuidade territorial e assim minimizar os constrangimentos a que todos os residentes insulares estão sujeitos devido a essa condição ultraperiférica.</w:t>
      </w:r>
    </w:p>
    <w:p w14:paraId="61ACBDB0" w14:textId="77777777" w:rsidR="006A7363" w:rsidRPr="00090D70" w:rsidRDefault="006A7363" w:rsidP="006A7363">
      <w:pPr>
        <w:rPr>
          <w:szCs w:val="24"/>
        </w:rPr>
      </w:pPr>
      <w:r w:rsidRPr="00090D70">
        <w:rPr>
          <w:szCs w:val="24"/>
        </w:rPr>
        <w:lastRenderedPageBreak/>
        <w:t>Existe um substancial atraso no lançamento do concurso internacional, que permitirá iniciar o processo de substituição do atual sistema de cabos, que em alguns casos, atingirá o fim da sua vida útil antes do novo Anel CAM estar operacional.</w:t>
      </w:r>
    </w:p>
    <w:p w14:paraId="3AF5FF7A" w14:textId="77777777" w:rsidR="006A7363" w:rsidRPr="00090D70" w:rsidRDefault="006A7363" w:rsidP="006A7363">
      <w:pPr>
        <w:rPr>
          <w:szCs w:val="24"/>
        </w:rPr>
      </w:pPr>
      <w:r w:rsidRPr="00090D70">
        <w:rPr>
          <w:szCs w:val="24"/>
        </w:rPr>
        <w:t>Caso o novo Anel CAM não esteja operacional antes do fim de vida útil de alguns dos troços do atual Anel CAM, como é por demais provável, caberá ao Estado Português garantir as necessárias alternativas, por forma a garantir que nenhuma região insular ficará em “</w:t>
      </w:r>
      <w:r w:rsidRPr="00090D70">
        <w:rPr>
          <w:i/>
          <w:iCs/>
          <w:szCs w:val="24"/>
        </w:rPr>
        <w:t>blackout</w:t>
      </w:r>
      <w:r w:rsidRPr="00090D70">
        <w:rPr>
          <w:szCs w:val="24"/>
        </w:rPr>
        <w:t>” comunicacional;</w:t>
      </w:r>
    </w:p>
    <w:p w14:paraId="0A56AC70" w14:textId="77777777" w:rsidR="006A7363" w:rsidRPr="00090D70" w:rsidRDefault="006A7363" w:rsidP="006A7363">
      <w:pPr>
        <w:spacing w:line="276" w:lineRule="auto"/>
        <w:rPr>
          <w:rFonts w:cstheme="minorHAnsi"/>
          <w:b/>
          <w:bCs/>
          <w:i/>
          <w:iCs/>
          <w:szCs w:val="24"/>
        </w:rPr>
      </w:pPr>
    </w:p>
    <w:p w14:paraId="0635DB70" w14:textId="7932E804" w:rsidR="00CD0D66" w:rsidRPr="00090D70" w:rsidRDefault="006A7363" w:rsidP="006A7363">
      <w:pPr>
        <w:spacing w:line="276" w:lineRule="auto"/>
        <w:rPr>
          <w:rFonts w:cstheme="minorHAnsi"/>
          <w:szCs w:val="24"/>
        </w:rPr>
      </w:pPr>
      <w:r w:rsidRPr="00090D70">
        <w:rPr>
          <w:rFonts w:cstheme="minorHAnsi"/>
          <w:szCs w:val="24"/>
        </w:rPr>
        <w:t xml:space="preserve">- </w:t>
      </w:r>
      <w:r w:rsidR="00CD0D66" w:rsidRPr="00090D70">
        <w:rPr>
          <w:rFonts w:cstheme="minorHAnsi"/>
          <w:b/>
          <w:szCs w:val="24"/>
        </w:rPr>
        <w:t>O INTERCÂMBIO</w:t>
      </w:r>
      <w:r w:rsidR="00CD0D66" w:rsidRPr="00090D70">
        <w:rPr>
          <w:rFonts w:cstheme="minorHAnsi"/>
          <w:szCs w:val="24"/>
        </w:rPr>
        <w:t xml:space="preserve"> comercial entre as nossas Regiões é fundamental para aumentar escala e alargar os nossos próprios mercados.</w:t>
      </w:r>
    </w:p>
    <w:p w14:paraId="3A21F23F" w14:textId="707C8D32" w:rsidR="006A7363" w:rsidRPr="00090D70" w:rsidRDefault="00CD0D66" w:rsidP="006A7363">
      <w:pPr>
        <w:spacing w:line="276" w:lineRule="auto"/>
        <w:rPr>
          <w:rFonts w:cstheme="minorHAnsi"/>
          <w:szCs w:val="24"/>
        </w:rPr>
      </w:pPr>
      <w:r w:rsidRPr="00090D70">
        <w:rPr>
          <w:rFonts w:cstheme="minorHAnsi"/>
          <w:szCs w:val="24"/>
        </w:rPr>
        <w:t>N</w:t>
      </w:r>
      <w:r w:rsidR="006A7363" w:rsidRPr="00090D70">
        <w:rPr>
          <w:rFonts w:cstheme="minorHAnsi"/>
          <w:szCs w:val="24"/>
        </w:rPr>
        <w:t>o contexto dos abastecimentos e fornecimentos de diversos serviços nas Regiões Autónomas, como sejam refeições nos estabelecimentos de ensino ou nos serviços regionais de saúde, importa encontrar soluções que - ao abrigo da Cadeia Curta de Abastecimento – fomentem a integração preferencial de produções dos setores agrícolas dos Açores e da Madeira.</w:t>
      </w:r>
    </w:p>
    <w:p w14:paraId="43571F26" w14:textId="3495CE58" w:rsidR="006A7363" w:rsidRPr="00090D70" w:rsidRDefault="006A7363" w:rsidP="006A7363">
      <w:pPr>
        <w:spacing w:line="276" w:lineRule="auto"/>
        <w:rPr>
          <w:rFonts w:cstheme="minorHAnsi"/>
          <w:szCs w:val="24"/>
        </w:rPr>
      </w:pPr>
      <w:r w:rsidRPr="00090D70">
        <w:rPr>
          <w:rFonts w:cstheme="minorHAnsi"/>
          <w:szCs w:val="24"/>
        </w:rPr>
        <w:t>As economias de ambas as Regiões Autónomas têm tudo a ganhar com o fomento do intercâmbio comercial entre os dois arquipélagos.</w:t>
      </w:r>
    </w:p>
    <w:p w14:paraId="00C92468" w14:textId="332AAF3E" w:rsidR="006A7363" w:rsidRPr="00090D70" w:rsidRDefault="006A7363" w:rsidP="006A7363">
      <w:pPr>
        <w:spacing w:line="276" w:lineRule="auto"/>
        <w:rPr>
          <w:rFonts w:cstheme="minorHAnsi"/>
          <w:szCs w:val="24"/>
        </w:rPr>
      </w:pPr>
      <w:r w:rsidRPr="00090D70">
        <w:rPr>
          <w:rFonts w:cstheme="minorHAnsi"/>
          <w:szCs w:val="24"/>
        </w:rPr>
        <w:t>A dinâmica empresarial entre as empresas da Madeira e dos Açores, contribuindo também para o fortalecimento dos laços que unem as duas Regiões Autónomas, é um incentivo que ambos os Governos Regionais pretendem enfatizar e realçar nas suas políticas comerciais e de intercambio;</w:t>
      </w:r>
    </w:p>
    <w:p w14:paraId="69C1484E" w14:textId="4D45E296" w:rsidR="006A7363" w:rsidRPr="00090D70" w:rsidRDefault="006A7363" w:rsidP="006A7363">
      <w:pPr>
        <w:spacing w:line="276" w:lineRule="auto"/>
        <w:rPr>
          <w:rFonts w:cstheme="minorHAnsi"/>
          <w:i/>
          <w:iCs/>
          <w:szCs w:val="24"/>
          <w:highlight w:val="yellow"/>
        </w:rPr>
      </w:pPr>
    </w:p>
    <w:p w14:paraId="5F5880D5" w14:textId="77777777" w:rsidR="006A7363" w:rsidRPr="00090D70" w:rsidRDefault="006A7363" w:rsidP="006A7363">
      <w:pPr>
        <w:rPr>
          <w:szCs w:val="24"/>
        </w:rPr>
      </w:pPr>
      <w:r w:rsidRPr="00090D70">
        <w:rPr>
          <w:rFonts w:cstheme="minorHAnsi"/>
          <w:szCs w:val="24"/>
        </w:rPr>
        <w:t xml:space="preserve">- </w:t>
      </w:r>
      <w:r w:rsidRPr="00090D70">
        <w:rPr>
          <w:rFonts w:cstheme="minorHAnsi"/>
          <w:b/>
          <w:bCs/>
          <w:szCs w:val="24"/>
        </w:rPr>
        <w:t>REAFIRMAM</w:t>
      </w:r>
      <w:r w:rsidRPr="00090D70">
        <w:rPr>
          <w:rFonts w:cstheme="minorHAnsi"/>
          <w:szCs w:val="24"/>
        </w:rPr>
        <w:t xml:space="preserve"> a urgência de implementação de um </w:t>
      </w:r>
      <w:bookmarkStart w:id="1" w:name="_Hlk113894060"/>
      <w:r w:rsidRPr="00090D70">
        <w:rPr>
          <w:rFonts w:cstheme="minorHAnsi"/>
          <w:szCs w:val="24"/>
        </w:rPr>
        <w:t>Plano de Resposta Jurídico Sanitário Insular</w:t>
      </w:r>
      <w:bookmarkEnd w:id="1"/>
      <w:r w:rsidRPr="00090D70">
        <w:rPr>
          <w:rFonts w:cstheme="minorHAnsi"/>
          <w:szCs w:val="24"/>
        </w:rPr>
        <w:t>, visando uma resposta adequada integrada a emergências sanitárias, que respeite a singularidade insular em circunstâncias como estas. A elaboração de um plano conjunto e a proteção jurídica adaptada no âmbito da implementação de estados de proteção civil são condição essencial para atingir este propósito.</w:t>
      </w:r>
      <w:r w:rsidRPr="00090D70">
        <w:rPr>
          <w:szCs w:val="24"/>
        </w:rPr>
        <w:t xml:space="preserve"> Reiteram a necessidade das Regiões Autónomas, no quadro dos </w:t>
      </w:r>
      <w:r w:rsidRPr="00090D70">
        <w:rPr>
          <w:szCs w:val="24"/>
        </w:rPr>
        <w:lastRenderedPageBreak/>
        <w:t>regimes de Estado de Sítio e de Estado de Emergência, possuírem competências para a sua execução nos seus territórios;</w:t>
      </w:r>
    </w:p>
    <w:p w14:paraId="57AC4C4D" w14:textId="636771AD" w:rsidR="006A7363" w:rsidRPr="00090D70" w:rsidRDefault="006A7363" w:rsidP="006A7363">
      <w:pPr>
        <w:spacing w:line="276" w:lineRule="auto"/>
        <w:rPr>
          <w:rFonts w:cstheme="minorHAnsi"/>
          <w:szCs w:val="24"/>
        </w:rPr>
      </w:pPr>
    </w:p>
    <w:p w14:paraId="1776BBF6" w14:textId="77777777" w:rsidR="00733A1B" w:rsidRPr="00090D70" w:rsidRDefault="00733A1B" w:rsidP="00733A1B">
      <w:pPr>
        <w:spacing w:line="276" w:lineRule="auto"/>
        <w:rPr>
          <w:rFonts w:cstheme="minorHAnsi"/>
          <w:color w:val="000000" w:themeColor="text1"/>
          <w:szCs w:val="24"/>
        </w:rPr>
      </w:pPr>
      <w:r w:rsidRPr="00090D70">
        <w:rPr>
          <w:rFonts w:cstheme="minorHAnsi"/>
          <w:color w:val="000000" w:themeColor="text1"/>
          <w:szCs w:val="24"/>
        </w:rPr>
        <w:t xml:space="preserve">- </w:t>
      </w:r>
      <w:r w:rsidRPr="00090D70">
        <w:rPr>
          <w:rFonts w:cstheme="minorHAnsi"/>
          <w:b/>
          <w:bCs/>
          <w:color w:val="000000" w:themeColor="text1"/>
          <w:szCs w:val="24"/>
        </w:rPr>
        <w:t>ACORDAM</w:t>
      </w:r>
      <w:r w:rsidRPr="00090D70">
        <w:rPr>
          <w:rFonts w:cstheme="minorHAnsi"/>
          <w:color w:val="000000" w:themeColor="text1"/>
          <w:szCs w:val="24"/>
        </w:rPr>
        <w:t xml:space="preserve"> em desenvolver trabalhos preparatórios tendo em vista a revisão da Lei de Finanças das Regiões Autónomas, um normativo legal que se encontra desajustado da realidade e que penaliza, sobremaneira, os interesses de ambas as Regiões.</w:t>
      </w:r>
    </w:p>
    <w:p w14:paraId="41159247" w14:textId="77777777" w:rsidR="00733A1B" w:rsidRPr="00090D70" w:rsidRDefault="00733A1B" w:rsidP="00733A1B">
      <w:pPr>
        <w:spacing w:line="276" w:lineRule="auto"/>
        <w:rPr>
          <w:rFonts w:cstheme="minorHAnsi"/>
          <w:color w:val="000000" w:themeColor="text1"/>
          <w:szCs w:val="24"/>
        </w:rPr>
      </w:pPr>
      <w:r w:rsidRPr="00090D70">
        <w:rPr>
          <w:rFonts w:cstheme="minorHAnsi"/>
          <w:color w:val="000000" w:themeColor="text1"/>
          <w:szCs w:val="24"/>
        </w:rPr>
        <w:t>Para tal será contratado um reputado especialista, o qual preparará um texto final a ser apresentado ao Governo da República, onde as realidades das Regiões Autónomas sejam consideradas de modo justo e equitativo;</w:t>
      </w:r>
    </w:p>
    <w:p w14:paraId="7E499C31" w14:textId="0FD83098" w:rsidR="00733A1B" w:rsidRPr="00090D70" w:rsidRDefault="00733A1B" w:rsidP="006A7363">
      <w:pPr>
        <w:spacing w:line="276" w:lineRule="auto"/>
        <w:rPr>
          <w:rFonts w:cstheme="minorHAnsi"/>
          <w:szCs w:val="24"/>
        </w:rPr>
      </w:pPr>
    </w:p>
    <w:p w14:paraId="515F91C0" w14:textId="7954C551" w:rsidR="006A7363" w:rsidRPr="00090D70" w:rsidRDefault="006A7363" w:rsidP="006A7363">
      <w:pPr>
        <w:spacing w:line="276" w:lineRule="auto"/>
        <w:rPr>
          <w:rFonts w:cstheme="minorHAnsi"/>
          <w:szCs w:val="24"/>
        </w:rPr>
      </w:pPr>
      <w:r w:rsidRPr="00090D70">
        <w:rPr>
          <w:rFonts w:cstheme="minorHAnsi"/>
          <w:b/>
          <w:bCs/>
          <w:szCs w:val="24"/>
        </w:rPr>
        <w:t>DECIDIRAM</w:t>
      </w:r>
      <w:r w:rsidRPr="00090D70">
        <w:rPr>
          <w:rFonts w:cstheme="minorHAnsi"/>
          <w:szCs w:val="24"/>
        </w:rPr>
        <w:t xml:space="preserve"> ainda</w:t>
      </w:r>
    </w:p>
    <w:p w14:paraId="5A674AF0" w14:textId="77777777" w:rsidR="006A7363" w:rsidRPr="00090D70" w:rsidRDefault="006A7363" w:rsidP="006A7363">
      <w:pPr>
        <w:rPr>
          <w:b/>
          <w:szCs w:val="24"/>
        </w:rPr>
      </w:pPr>
    </w:p>
    <w:p w14:paraId="47B2D15F" w14:textId="77777777" w:rsidR="006A7363" w:rsidRPr="00090D70" w:rsidRDefault="006A7363" w:rsidP="006A7363">
      <w:pPr>
        <w:pStyle w:val="Listanumerada1"/>
        <w:numPr>
          <w:ilvl w:val="0"/>
          <w:numId w:val="0"/>
        </w:numPr>
        <w:rPr>
          <w:bCs/>
          <w:szCs w:val="24"/>
        </w:rPr>
      </w:pPr>
      <w:r w:rsidRPr="00090D70">
        <w:rPr>
          <w:szCs w:val="24"/>
        </w:rPr>
        <w:t>ESTABELECER as condições para a prática de cooperação bilateral em alguns dos domínios considerados de relevância para o desenvolvimento das duas Regiões Autónomas, nos termos dos Protocolos anexos à presente Declaração Conjunta em áreas como</w:t>
      </w:r>
    </w:p>
    <w:p w14:paraId="321710D7" w14:textId="77777777" w:rsidR="006A7363" w:rsidRPr="00090D70" w:rsidRDefault="006A7363" w:rsidP="006A7363">
      <w:pPr>
        <w:pStyle w:val="Listanumerada1"/>
        <w:numPr>
          <w:ilvl w:val="0"/>
          <w:numId w:val="0"/>
        </w:numPr>
        <w:ind w:left="360"/>
        <w:rPr>
          <w:b w:val="0"/>
          <w:szCs w:val="24"/>
        </w:rPr>
      </w:pPr>
    </w:p>
    <w:p w14:paraId="39EDCE17" w14:textId="77777777" w:rsidR="006A7363" w:rsidRPr="00090D70" w:rsidRDefault="006A7363" w:rsidP="006A7363">
      <w:pPr>
        <w:pStyle w:val="Listanumerada1"/>
        <w:numPr>
          <w:ilvl w:val="0"/>
          <w:numId w:val="0"/>
        </w:numPr>
        <w:rPr>
          <w:b w:val="0"/>
          <w:bCs/>
          <w:szCs w:val="24"/>
        </w:rPr>
      </w:pPr>
    </w:p>
    <w:p w14:paraId="730814DB" w14:textId="77777777" w:rsidR="006A7363" w:rsidRPr="00090D70" w:rsidRDefault="006A7363" w:rsidP="006A7363">
      <w:pPr>
        <w:pStyle w:val="Listanumerada1"/>
        <w:numPr>
          <w:ilvl w:val="0"/>
          <w:numId w:val="15"/>
        </w:numPr>
        <w:rPr>
          <w:b w:val="0"/>
          <w:bCs/>
          <w:szCs w:val="24"/>
        </w:rPr>
      </w:pPr>
      <w:r w:rsidRPr="00090D70">
        <w:rPr>
          <w:bCs/>
          <w:szCs w:val="24"/>
        </w:rPr>
        <w:t>Revisão Constitucional</w:t>
      </w:r>
    </w:p>
    <w:p w14:paraId="181500DC" w14:textId="77777777" w:rsidR="006A7363" w:rsidRPr="00090D70" w:rsidRDefault="006A7363" w:rsidP="006A7363">
      <w:pPr>
        <w:pStyle w:val="Listanumerada1"/>
        <w:numPr>
          <w:ilvl w:val="0"/>
          <w:numId w:val="15"/>
        </w:numPr>
        <w:rPr>
          <w:b w:val="0"/>
          <w:bCs/>
          <w:szCs w:val="24"/>
        </w:rPr>
      </w:pPr>
      <w:r w:rsidRPr="00090D70">
        <w:rPr>
          <w:bCs/>
          <w:szCs w:val="24"/>
        </w:rPr>
        <w:t>Finanças</w:t>
      </w:r>
    </w:p>
    <w:p w14:paraId="78CEAF97" w14:textId="77777777" w:rsidR="006A7363" w:rsidRPr="00090D70" w:rsidRDefault="006A7363" w:rsidP="006A7363">
      <w:pPr>
        <w:pStyle w:val="Listanumerada1"/>
        <w:numPr>
          <w:ilvl w:val="0"/>
          <w:numId w:val="15"/>
        </w:numPr>
        <w:rPr>
          <w:b w:val="0"/>
          <w:bCs/>
          <w:szCs w:val="24"/>
        </w:rPr>
      </w:pPr>
      <w:r w:rsidRPr="00090D70">
        <w:rPr>
          <w:bCs/>
          <w:szCs w:val="24"/>
        </w:rPr>
        <w:t>Assuntos Europeus</w:t>
      </w:r>
    </w:p>
    <w:p w14:paraId="2C33327C" w14:textId="77777777" w:rsidR="006A7363" w:rsidRPr="00090D70" w:rsidRDefault="006A7363" w:rsidP="006A7363">
      <w:pPr>
        <w:pStyle w:val="Listanumerada1"/>
        <w:numPr>
          <w:ilvl w:val="0"/>
          <w:numId w:val="15"/>
        </w:numPr>
        <w:rPr>
          <w:b w:val="0"/>
          <w:bCs/>
          <w:szCs w:val="24"/>
        </w:rPr>
      </w:pPr>
      <w:r w:rsidRPr="00090D70">
        <w:rPr>
          <w:bCs/>
          <w:szCs w:val="24"/>
        </w:rPr>
        <w:t>Turismo</w:t>
      </w:r>
    </w:p>
    <w:p w14:paraId="432497FD" w14:textId="77777777" w:rsidR="006A7363" w:rsidRPr="00090D70" w:rsidRDefault="006A7363" w:rsidP="006A7363">
      <w:pPr>
        <w:pStyle w:val="Listanumerada1"/>
        <w:numPr>
          <w:ilvl w:val="0"/>
          <w:numId w:val="15"/>
        </w:numPr>
        <w:rPr>
          <w:b w:val="0"/>
          <w:bCs/>
          <w:szCs w:val="24"/>
        </w:rPr>
      </w:pPr>
      <w:r w:rsidRPr="00090D70">
        <w:rPr>
          <w:bCs/>
          <w:szCs w:val="24"/>
        </w:rPr>
        <w:t>Economia e Empreendedorismo</w:t>
      </w:r>
    </w:p>
    <w:p w14:paraId="6DE78FB0" w14:textId="77777777" w:rsidR="006A7363" w:rsidRPr="00090D70" w:rsidRDefault="006A7363" w:rsidP="006A7363">
      <w:pPr>
        <w:pStyle w:val="Listanumerada1"/>
        <w:numPr>
          <w:ilvl w:val="0"/>
          <w:numId w:val="15"/>
        </w:numPr>
        <w:rPr>
          <w:b w:val="0"/>
          <w:bCs/>
          <w:szCs w:val="24"/>
        </w:rPr>
      </w:pPr>
      <w:r w:rsidRPr="00090D70">
        <w:rPr>
          <w:bCs/>
          <w:szCs w:val="24"/>
        </w:rPr>
        <w:t>Nomadismo Digital</w:t>
      </w:r>
    </w:p>
    <w:p w14:paraId="6780376A" w14:textId="77777777" w:rsidR="006A7363" w:rsidRPr="00090D70" w:rsidRDefault="006A7363" w:rsidP="006A7363">
      <w:pPr>
        <w:pStyle w:val="Listanumerada1"/>
        <w:numPr>
          <w:ilvl w:val="0"/>
          <w:numId w:val="15"/>
        </w:numPr>
        <w:rPr>
          <w:b w:val="0"/>
          <w:bCs/>
          <w:szCs w:val="24"/>
        </w:rPr>
      </w:pPr>
      <w:r w:rsidRPr="00090D70">
        <w:rPr>
          <w:bCs/>
          <w:szCs w:val="24"/>
        </w:rPr>
        <w:lastRenderedPageBreak/>
        <w:t>Agricultura</w:t>
      </w:r>
    </w:p>
    <w:p w14:paraId="3CDACDAD" w14:textId="77777777" w:rsidR="006A7363" w:rsidRPr="00090D70" w:rsidRDefault="006A7363" w:rsidP="006A7363">
      <w:pPr>
        <w:pStyle w:val="Listanumerada1"/>
        <w:numPr>
          <w:ilvl w:val="0"/>
          <w:numId w:val="15"/>
        </w:numPr>
        <w:rPr>
          <w:b w:val="0"/>
          <w:bCs/>
          <w:szCs w:val="24"/>
        </w:rPr>
      </w:pPr>
      <w:r w:rsidRPr="00090D70">
        <w:rPr>
          <w:bCs/>
          <w:szCs w:val="24"/>
        </w:rPr>
        <w:t>Recursos Florestais</w:t>
      </w:r>
    </w:p>
    <w:p w14:paraId="31113C77" w14:textId="77777777" w:rsidR="006A7363" w:rsidRPr="00090D70" w:rsidRDefault="006A7363" w:rsidP="006A7363">
      <w:pPr>
        <w:pStyle w:val="Listanumerada1"/>
        <w:numPr>
          <w:ilvl w:val="0"/>
          <w:numId w:val="15"/>
        </w:numPr>
        <w:rPr>
          <w:b w:val="0"/>
          <w:bCs/>
          <w:szCs w:val="24"/>
        </w:rPr>
      </w:pPr>
      <w:r w:rsidRPr="00090D70">
        <w:rPr>
          <w:bCs/>
          <w:szCs w:val="24"/>
        </w:rPr>
        <w:t>Pescas e Aquicultura</w:t>
      </w:r>
    </w:p>
    <w:p w14:paraId="7D497A2B" w14:textId="77777777" w:rsidR="006A7363" w:rsidRPr="00090D70" w:rsidRDefault="006A7363" w:rsidP="006A7363">
      <w:pPr>
        <w:pStyle w:val="Listanumerada1"/>
        <w:numPr>
          <w:ilvl w:val="0"/>
          <w:numId w:val="15"/>
        </w:numPr>
        <w:rPr>
          <w:b w:val="0"/>
          <w:bCs/>
          <w:szCs w:val="24"/>
        </w:rPr>
      </w:pPr>
      <w:r w:rsidRPr="00090D70">
        <w:rPr>
          <w:bCs/>
          <w:szCs w:val="24"/>
        </w:rPr>
        <w:t>Ciência e Tecnologia</w:t>
      </w:r>
    </w:p>
    <w:p w14:paraId="06E0B4C4" w14:textId="77777777" w:rsidR="006A7363" w:rsidRPr="00090D70" w:rsidRDefault="006A7363" w:rsidP="006A7363">
      <w:pPr>
        <w:pStyle w:val="Listanumerada1"/>
        <w:numPr>
          <w:ilvl w:val="0"/>
          <w:numId w:val="15"/>
        </w:numPr>
        <w:rPr>
          <w:b w:val="0"/>
          <w:bCs/>
          <w:szCs w:val="24"/>
        </w:rPr>
      </w:pPr>
      <w:r w:rsidRPr="00090D70">
        <w:rPr>
          <w:bCs/>
          <w:szCs w:val="24"/>
        </w:rPr>
        <w:t>Economia Social e Solidária</w:t>
      </w:r>
    </w:p>
    <w:p w14:paraId="75838177" w14:textId="77777777" w:rsidR="006A7363" w:rsidRPr="00090D70" w:rsidRDefault="006A7363" w:rsidP="006A7363">
      <w:pPr>
        <w:pStyle w:val="Listanumerada1"/>
        <w:numPr>
          <w:ilvl w:val="0"/>
          <w:numId w:val="15"/>
        </w:numPr>
        <w:rPr>
          <w:b w:val="0"/>
          <w:bCs/>
          <w:szCs w:val="24"/>
        </w:rPr>
      </w:pPr>
      <w:r w:rsidRPr="00090D70">
        <w:rPr>
          <w:bCs/>
          <w:szCs w:val="24"/>
        </w:rPr>
        <w:t>Emprego</w:t>
      </w:r>
    </w:p>
    <w:p w14:paraId="510AB042" w14:textId="77777777" w:rsidR="006A7363" w:rsidRPr="00090D70" w:rsidRDefault="006A7363" w:rsidP="006A7363">
      <w:pPr>
        <w:pStyle w:val="Listanumerada1"/>
        <w:numPr>
          <w:ilvl w:val="0"/>
          <w:numId w:val="15"/>
        </w:numPr>
        <w:rPr>
          <w:b w:val="0"/>
          <w:bCs/>
          <w:szCs w:val="24"/>
        </w:rPr>
      </w:pPr>
      <w:r w:rsidRPr="00090D70">
        <w:rPr>
          <w:bCs/>
          <w:szCs w:val="24"/>
        </w:rPr>
        <w:t>Robótica</w:t>
      </w:r>
    </w:p>
    <w:p w14:paraId="2218C1E6" w14:textId="77777777" w:rsidR="006A7363" w:rsidRPr="00090D70" w:rsidRDefault="006A7363" w:rsidP="006A7363">
      <w:pPr>
        <w:pStyle w:val="Listanumerada1"/>
        <w:numPr>
          <w:ilvl w:val="0"/>
          <w:numId w:val="15"/>
        </w:numPr>
        <w:rPr>
          <w:b w:val="0"/>
          <w:bCs/>
          <w:szCs w:val="24"/>
        </w:rPr>
      </w:pPr>
      <w:r w:rsidRPr="00090D70">
        <w:rPr>
          <w:bCs/>
          <w:szCs w:val="24"/>
        </w:rPr>
        <w:t>Voluntariado jovem</w:t>
      </w:r>
    </w:p>
    <w:p w14:paraId="2AD359F1" w14:textId="77777777" w:rsidR="006A7363" w:rsidRPr="00090D70" w:rsidRDefault="006A7363" w:rsidP="006A7363">
      <w:pPr>
        <w:pStyle w:val="Listanumerada1"/>
        <w:numPr>
          <w:ilvl w:val="0"/>
          <w:numId w:val="15"/>
        </w:numPr>
        <w:rPr>
          <w:b w:val="0"/>
          <w:bCs/>
          <w:szCs w:val="24"/>
        </w:rPr>
      </w:pPr>
      <w:r w:rsidRPr="00090D70">
        <w:rPr>
          <w:bCs/>
          <w:szCs w:val="24"/>
        </w:rPr>
        <w:t>Telecomunicações por cabo submarino</w:t>
      </w:r>
    </w:p>
    <w:p w14:paraId="092E2DAC" w14:textId="77777777" w:rsidR="006A7363" w:rsidRPr="00090D70" w:rsidRDefault="006A7363" w:rsidP="006A7363">
      <w:pPr>
        <w:pStyle w:val="Listanumerada1"/>
        <w:numPr>
          <w:ilvl w:val="0"/>
          <w:numId w:val="15"/>
        </w:numPr>
        <w:rPr>
          <w:b w:val="0"/>
          <w:bCs/>
          <w:szCs w:val="24"/>
        </w:rPr>
      </w:pPr>
      <w:r w:rsidRPr="00090D70">
        <w:rPr>
          <w:bCs/>
          <w:szCs w:val="24"/>
        </w:rPr>
        <w:t>Cultura Património e Arquivo</w:t>
      </w:r>
    </w:p>
    <w:p w14:paraId="4B9ADF06" w14:textId="77777777" w:rsidR="006A7363" w:rsidRPr="00090D70" w:rsidRDefault="006A7363" w:rsidP="006A7363">
      <w:pPr>
        <w:pStyle w:val="Listanumerada1"/>
        <w:numPr>
          <w:ilvl w:val="0"/>
          <w:numId w:val="15"/>
        </w:numPr>
        <w:rPr>
          <w:b w:val="0"/>
          <w:bCs/>
          <w:szCs w:val="24"/>
        </w:rPr>
      </w:pPr>
      <w:r w:rsidRPr="00090D70">
        <w:rPr>
          <w:bCs/>
          <w:szCs w:val="24"/>
        </w:rPr>
        <w:t>Artesanato</w:t>
      </w:r>
    </w:p>
    <w:p w14:paraId="0F6AC439" w14:textId="77777777" w:rsidR="006A7363" w:rsidRPr="00090D70" w:rsidRDefault="006A7363" w:rsidP="006A7363">
      <w:pPr>
        <w:spacing w:line="276" w:lineRule="auto"/>
        <w:rPr>
          <w:rFonts w:cstheme="minorHAnsi"/>
          <w:szCs w:val="24"/>
        </w:rPr>
      </w:pPr>
    </w:p>
    <w:p w14:paraId="359F3492" w14:textId="68C39E3A" w:rsidR="006A7363" w:rsidRPr="00090D70" w:rsidRDefault="006A7363" w:rsidP="006A7363">
      <w:pPr>
        <w:jc w:val="left"/>
        <w:rPr>
          <w:b/>
          <w:szCs w:val="24"/>
        </w:rPr>
      </w:pPr>
    </w:p>
    <w:p w14:paraId="10893790" w14:textId="76ADB9E5" w:rsidR="006A7363" w:rsidRPr="00090D70" w:rsidRDefault="006A7363" w:rsidP="006A7363">
      <w:pPr>
        <w:jc w:val="left"/>
        <w:rPr>
          <w:b/>
          <w:szCs w:val="24"/>
        </w:rPr>
      </w:pPr>
      <w:r w:rsidRPr="00090D70">
        <w:rPr>
          <w:b/>
          <w:szCs w:val="24"/>
        </w:rPr>
        <w:t xml:space="preserve">Funchal, 13 de </w:t>
      </w:r>
      <w:proofErr w:type="gramStart"/>
      <w:r w:rsidRPr="00090D70">
        <w:rPr>
          <w:b/>
          <w:szCs w:val="24"/>
        </w:rPr>
        <w:t>Setembro</w:t>
      </w:r>
      <w:proofErr w:type="gramEnd"/>
      <w:r w:rsidRPr="00090D70">
        <w:rPr>
          <w:b/>
          <w:szCs w:val="24"/>
        </w:rPr>
        <w:t xml:space="preserve"> de 2022</w:t>
      </w:r>
    </w:p>
    <w:p w14:paraId="01C1868C" w14:textId="21B4353D" w:rsidR="006A7363" w:rsidRDefault="006A7363" w:rsidP="006A7363">
      <w:pPr>
        <w:jc w:val="left"/>
        <w:rPr>
          <w:b/>
          <w:sz w:val="28"/>
          <w:szCs w:val="28"/>
        </w:rPr>
      </w:pPr>
    </w:p>
    <w:p w14:paraId="196B2CF2" w14:textId="3B000B45" w:rsidR="006A7363" w:rsidRDefault="006A7363" w:rsidP="006A7363">
      <w:pPr>
        <w:jc w:val="left"/>
        <w:rPr>
          <w:b/>
          <w:sz w:val="28"/>
          <w:szCs w:val="28"/>
        </w:rPr>
      </w:pPr>
    </w:p>
    <w:p w14:paraId="0BBD1E87" w14:textId="73F97661" w:rsidR="006A7363" w:rsidRDefault="006A7363" w:rsidP="006A7363">
      <w:pPr>
        <w:jc w:val="left"/>
        <w:rPr>
          <w:b/>
          <w:sz w:val="28"/>
          <w:szCs w:val="28"/>
        </w:rPr>
      </w:pPr>
    </w:p>
    <w:p w14:paraId="443F6246" w14:textId="77777777" w:rsidR="006A7363" w:rsidRDefault="006A7363" w:rsidP="006A7363">
      <w:pPr>
        <w:jc w:val="left"/>
        <w:rPr>
          <w:b/>
          <w:sz w:val="28"/>
          <w:szCs w:val="28"/>
        </w:rPr>
      </w:pPr>
    </w:p>
    <w:p w14:paraId="26F909C4" w14:textId="454BA133" w:rsidR="006A7363" w:rsidRDefault="006A7363" w:rsidP="006A7363">
      <w:pPr>
        <w:jc w:val="left"/>
        <w:rPr>
          <w:b/>
          <w:sz w:val="28"/>
          <w:szCs w:val="28"/>
        </w:rPr>
      </w:pPr>
    </w:p>
    <w:p w14:paraId="0173EE8F" w14:textId="0715FBEE" w:rsidR="006A7363" w:rsidRPr="006A7363" w:rsidRDefault="006A7363" w:rsidP="006A7363">
      <w:pPr>
        <w:jc w:val="left"/>
        <w:rPr>
          <w:szCs w:val="28"/>
        </w:rPr>
      </w:pPr>
      <w:r w:rsidRPr="006A7363">
        <w:rPr>
          <w:szCs w:val="28"/>
        </w:rPr>
        <w:t>Em anexo síntese dos Protocolos</w:t>
      </w:r>
    </w:p>
    <w:sectPr w:rsidR="006A7363" w:rsidRPr="006A7363" w:rsidSect="008E4783">
      <w:headerReference w:type="default" r:id="rId7"/>
      <w:footerReference w:type="default" r:id="rId8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11C43" w14:textId="77777777" w:rsidR="00CE4EC2" w:rsidRDefault="00CE4EC2" w:rsidP="008E4783">
      <w:pPr>
        <w:spacing w:after="0" w:line="240" w:lineRule="auto"/>
      </w:pPr>
      <w:r>
        <w:separator/>
      </w:r>
    </w:p>
  </w:endnote>
  <w:endnote w:type="continuationSeparator" w:id="0">
    <w:p w14:paraId="06F0368D" w14:textId="77777777" w:rsidR="00CE4EC2" w:rsidRDefault="00CE4EC2" w:rsidP="008E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73188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D13AF52" w14:textId="4BB00EA4" w:rsidR="008E4783" w:rsidRPr="008E4783" w:rsidRDefault="008E4783" w:rsidP="008E4783">
        <w:pPr>
          <w:pStyle w:val="Rodap"/>
          <w:jc w:val="right"/>
          <w:rPr>
            <w:sz w:val="22"/>
          </w:rPr>
        </w:pPr>
        <w:r>
          <w:br/>
        </w:r>
        <w:r w:rsidRPr="008E4783">
          <w:rPr>
            <w:sz w:val="22"/>
          </w:rPr>
          <w:fldChar w:fldCharType="begin"/>
        </w:r>
        <w:r w:rsidRPr="008E4783">
          <w:rPr>
            <w:sz w:val="22"/>
          </w:rPr>
          <w:instrText>PAGE   \* MERGEFORMAT</w:instrText>
        </w:r>
        <w:r w:rsidRPr="008E4783">
          <w:rPr>
            <w:sz w:val="22"/>
          </w:rPr>
          <w:fldChar w:fldCharType="separate"/>
        </w:r>
        <w:r w:rsidR="00090D70">
          <w:rPr>
            <w:noProof/>
            <w:sz w:val="22"/>
          </w:rPr>
          <w:t>6</w:t>
        </w:r>
        <w:r w:rsidRPr="008E4783">
          <w:rPr>
            <w:sz w:val="22"/>
          </w:rPr>
          <w:fldChar w:fldCharType="end"/>
        </w:r>
      </w:p>
    </w:sdtContent>
  </w:sdt>
  <w:p w14:paraId="5739C10B" w14:textId="77777777" w:rsidR="008E4783" w:rsidRDefault="008E47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00A4F" w14:textId="77777777" w:rsidR="00CE4EC2" w:rsidRDefault="00CE4EC2" w:rsidP="008E4783">
      <w:pPr>
        <w:spacing w:after="0" w:line="240" w:lineRule="auto"/>
      </w:pPr>
      <w:r>
        <w:separator/>
      </w:r>
    </w:p>
  </w:footnote>
  <w:footnote w:type="continuationSeparator" w:id="0">
    <w:p w14:paraId="7233BBC7" w14:textId="77777777" w:rsidR="00CE4EC2" w:rsidRDefault="00CE4EC2" w:rsidP="008E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8E4783" w14:paraId="7F84C32C" w14:textId="77777777" w:rsidTr="005F176E">
      <w:tc>
        <w:tcPr>
          <w:tcW w:w="4247" w:type="dxa"/>
        </w:tcPr>
        <w:p w14:paraId="75AADBD2" w14:textId="77777777" w:rsidR="008E4783" w:rsidRDefault="008E4783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74973D53" wp14:editId="69189E5F">
                <wp:extent cx="1043940" cy="1252728"/>
                <wp:effectExtent l="0" t="0" r="3810" b="508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450px-Az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8952" cy="1258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36C004CB" w14:textId="77777777" w:rsidR="008E4783" w:rsidRDefault="008E4783" w:rsidP="008E4783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7080A136" wp14:editId="11B59ABE">
                <wp:extent cx="1142857" cy="1257143"/>
                <wp:effectExtent l="0" t="0" r="635" b="63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razã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857" cy="1257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40709D" w14:textId="77777777" w:rsidR="008E4783" w:rsidRDefault="008E4783">
    <w:pPr>
      <w:pStyle w:val="Cabealho"/>
    </w:pPr>
  </w:p>
  <w:p w14:paraId="7A2CF3CC" w14:textId="77777777" w:rsidR="008E4783" w:rsidRDefault="008E47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0E1"/>
    <w:multiLevelType w:val="hybridMultilevel"/>
    <w:tmpl w:val="DF206556"/>
    <w:lvl w:ilvl="0" w:tplc="E7DA51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30518"/>
    <w:multiLevelType w:val="hybridMultilevel"/>
    <w:tmpl w:val="DB165B54"/>
    <w:lvl w:ilvl="0" w:tplc="353000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7ED7"/>
    <w:multiLevelType w:val="hybridMultilevel"/>
    <w:tmpl w:val="FD94B85E"/>
    <w:lvl w:ilvl="0" w:tplc="35C8AAE6">
      <w:numFmt w:val="bullet"/>
      <w:lvlText w:val="−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300D"/>
    <w:multiLevelType w:val="hybridMultilevel"/>
    <w:tmpl w:val="043AA250"/>
    <w:lvl w:ilvl="0" w:tplc="07849D68">
      <w:start w:val="1"/>
      <w:numFmt w:val="lowerLetter"/>
      <w:lvlText w:val="%1)"/>
      <w:lvlJc w:val="left"/>
      <w:pPr>
        <w:ind w:left="785" w:hanging="360"/>
      </w:pPr>
    </w:lvl>
    <w:lvl w:ilvl="1" w:tplc="08160019">
      <w:start w:val="1"/>
      <w:numFmt w:val="lowerLetter"/>
      <w:lvlText w:val="%2."/>
      <w:lvlJc w:val="left"/>
      <w:pPr>
        <w:ind w:left="1505" w:hanging="360"/>
      </w:pPr>
    </w:lvl>
    <w:lvl w:ilvl="2" w:tplc="0816001B">
      <w:start w:val="1"/>
      <w:numFmt w:val="lowerRoman"/>
      <w:lvlText w:val="%3."/>
      <w:lvlJc w:val="right"/>
      <w:pPr>
        <w:ind w:left="2225" w:hanging="180"/>
      </w:pPr>
    </w:lvl>
    <w:lvl w:ilvl="3" w:tplc="0816000F">
      <w:start w:val="1"/>
      <w:numFmt w:val="decimal"/>
      <w:lvlText w:val="%4."/>
      <w:lvlJc w:val="left"/>
      <w:pPr>
        <w:ind w:left="2945" w:hanging="360"/>
      </w:pPr>
    </w:lvl>
    <w:lvl w:ilvl="4" w:tplc="08160019">
      <w:start w:val="1"/>
      <w:numFmt w:val="lowerLetter"/>
      <w:lvlText w:val="%5."/>
      <w:lvlJc w:val="left"/>
      <w:pPr>
        <w:ind w:left="3665" w:hanging="360"/>
      </w:pPr>
    </w:lvl>
    <w:lvl w:ilvl="5" w:tplc="0816001B">
      <w:start w:val="1"/>
      <w:numFmt w:val="lowerRoman"/>
      <w:lvlText w:val="%6."/>
      <w:lvlJc w:val="right"/>
      <w:pPr>
        <w:ind w:left="4385" w:hanging="180"/>
      </w:pPr>
    </w:lvl>
    <w:lvl w:ilvl="6" w:tplc="0816000F">
      <w:start w:val="1"/>
      <w:numFmt w:val="decimal"/>
      <w:lvlText w:val="%7."/>
      <w:lvlJc w:val="left"/>
      <w:pPr>
        <w:ind w:left="5105" w:hanging="360"/>
      </w:pPr>
    </w:lvl>
    <w:lvl w:ilvl="7" w:tplc="08160019">
      <w:start w:val="1"/>
      <w:numFmt w:val="lowerLetter"/>
      <w:lvlText w:val="%8."/>
      <w:lvlJc w:val="left"/>
      <w:pPr>
        <w:ind w:left="5825" w:hanging="360"/>
      </w:pPr>
    </w:lvl>
    <w:lvl w:ilvl="8" w:tplc="0816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F8007A2"/>
    <w:multiLevelType w:val="hybridMultilevel"/>
    <w:tmpl w:val="4EBABC1A"/>
    <w:lvl w:ilvl="0" w:tplc="45E6D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224144"/>
    <w:multiLevelType w:val="hybridMultilevel"/>
    <w:tmpl w:val="FC0C2688"/>
    <w:lvl w:ilvl="0" w:tplc="780A7C5E">
      <w:start w:val="1"/>
      <w:numFmt w:val="decimal"/>
      <w:pStyle w:val="Listanumerada1"/>
      <w:lvlText w:val="%1."/>
      <w:lvlJc w:val="left"/>
      <w:pPr>
        <w:ind w:left="360" w:hanging="360"/>
      </w:pPr>
      <w:rPr>
        <w:rFonts w:ascii="Palatino Linotype" w:hAnsi="Palatino Linotype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D3177"/>
    <w:multiLevelType w:val="hybridMultilevel"/>
    <w:tmpl w:val="2CDC6F4C"/>
    <w:lvl w:ilvl="0" w:tplc="3D900804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5388A"/>
    <w:multiLevelType w:val="hybridMultilevel"/>
    <w:tmpl w:val="71DC9C4E"/>
    <w:lvl w:ilvl="0" w:tplc="0950BC70">
      <w:start w:val="1"/>
      <w:numFmt w:val="lowerLetter"/>
      <w:pStyle w:val="Listacomalneas"/>
      <w:lvlText w:val="%1) 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F34AE"/>
    <w:multiLevelType w:val="hybridMultilevel"/>
    <w:tmpl w:val="F2D0B780"/>
    <w:lvl w:ilvl="0" w:tplc="A24A95B6">
      <w:start w:val="1"/>
      <w:numFmt w:val="lowerLetter"/>
      <w:lvlText w:val="%1)."/>
      <w:lvlJc w:val="left"/>
      <w:pPr>
        <w:ind w:left="360" w:hanging="360"/>
      </w:pPr>
      <w:rPr>
        <w:rFonts w:ascii="Palatino Linotype" w:hAnsi="Palatino Linotype" w:hint="default"/>
        <w:b w:val="0"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D2395"/>
    <w:multiLevelType w:val="hybridMultilevel"/>
    <w:tmpl w:val="7FAA0EF4"/>
    <w:lvl w:ilvl="0" w:tplc="EF1CAA4E">
      <w:start w:val="1"/>
      <w:numFmt w:val="bullet"/>
      <w:pStyle w:val="Listacomtrao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D57A2"/>
    <w:multiLevelType w:val="hybridMultilevel"/>
    <w:tmpl w:val="49AE209C"/>
    <w:lvl w:ilvl="0" w:tplc="DFC4DE32">
      <w:start w:val="1"/>
      <w:numFmt w:val="bullet"/>
      <w:pStyle w:val="Listacombol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46DE4"/>
    <w:multiLevelType w:val="hybridMultilevel"/>
    <w:tmpl w:val="1A4C1A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5"/>
    <w:lvlOverride w:ilvl="0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F3"/>
    <w:rsid w:val="00023F78"/>
    <w:rsid w:val="000370DF"/>
    <w:rsid w:val="00043DC9"/>
    <w:rsid w:val="00050417"/>
    <w:rsid w:val="0006401E"/>
    <w:rsid w:val="00090D70"/>
    <w:rsid w:val="000B7854"/>
    <w:rsid w:val="000C1815"/>
    <w:rsid w:val="00100010"/>
    <w:rsid w:val="00110AEF"/>
    <w:rsid w:val="0014132A"/>
    <w:rsid w:val="001672A2"/>
    <w:rsid w:val="001B2618"/>
    <w:rsid w:val="001C7703"/>
    <w:rsid w:val="001D4770"/>
    <w:rsid w:val="001E5159"/>
    <w:rsid w:val="00201C61"/>
    <w:rsid w:val="00264ACA"/>
    <w:rsid w:val="00287952"/>
    <w:rsid w:val="002C1420"/>
    <w:rsid w:val="002C1516"/>
    <w:rsid w:val="0031708A"/>
    <w:rsid w:val="00346FBF"/>
    <w:rsid w:val="0036541A"/>
    <w:rsid w:val="00390616"/>
    <w:rsid w:val="00396F95"/>
    <w:rsid w:val="003C1EF0"/>
    <w:rsid w:val="003C2233"/>
    <w:rsid w:val="003E04ED"/>
    <w:rsid w:val="003F4E85"/>
    <w:rsid w:val="00436507"/>
    <w:rsid w:val="00444E56"/>
    <w:rsid w:val="00450649"/>
    <w:rsid w:val="00451772"/>
    <w:rsid w:val="0048489D"/>
    <w:rsid w:val="004C5F8A"/>
    <w:rsid w:val="004D51BB"/>
    <w:rsid w:val="005058E6"/>
    <w:rsid w:val="00524ABB"/>
    <w:rsid w:val="00564C3F"/>
    <w:rsid w:val="005913E0"/>
    <w:rsid w:val="005A766A"/>
    <w:rsid w:val="005D6639"/>
    <w:rsid w:val="005E3AED"/>
    <w:rsid w:val="005F176E"/>
    <w:rsid w:val="005F3E66"/>
    <w:rsid w:val="006004E8"/>
    <w:rsid w:val="006012CA"/>
    <w:rsid w:val="00607A95"/>
    <w:rsid w:val="0063303A"/>
    <w:rsid w:val="006369A5"/>
    <w:rsid w:val="00644517"/>
    <w:rsid w:val="0067580D"/>
    <w:rsid w:val="00691338"/>
    <w:rsid w:val="00694DEF"/>
    <w:rsid w:val="006A7363"/>
    <w:rsid w:val="006E29A4"/>
    <w:rsid w:val="007045C5"/>
    <w:rsid w:val="00733A1B"/>
    <w:rsid w:val="007C05E7"/>
    <w:rsid w:val="007D07FA"/>
    <w:rsid w:val="007D1A0E"/>
    <w:rsid w:val="007F3CB8"/>
    <w:rsid w:val="00826AFD"/>
    <w:rsid w:val="00834E55"/>
    <w:rsid w:val="00850A82"/>
    <w:rsid w:val="008520C4"/>
    <w:rsid w:val="0085546D"/>
    <w:rsid w:val="00860777"/>
    <w:rsid w:val="008723C8"/>
    <w:rsid w:val="00875138"/>
    <w:rsid w:val="00884050"/>
    <w:rsid w:val="00897781"/>
    <w:rsid w:val="008C784E"/>
    <w:rsid w:val="008E4783"/>
    <w:rsid w:val="00902D67"/>
    <w:rsid w:val="00910155"/>
    <w:rsid w:val="0091341C"/>
    <w:rsid w:val="00960C86"/>
    <w:rsid w:val="009C0872"/>
    <w:rsid w:val="009E425F"/>
    <w:rsid w:val="009E4285"/>
    <w:rsid w:val="009F106C"/>
    <w:rsid w:val="00A036E5"/>
    <w:rsid w:val="00A12D78"/>
    <w:rsid w:val="00A34ECD"/>
    <w:rsid w:val="00A763EC"/>
    <w:rsid w:val="00A875EC"/>
    <w:rsid w:val="00AA5C34"/>
    <w:rsid w:val="00B30041"/>
    <w:rsid w:val="00B636F3"/>
    <w:rsid w:val="00B924A0"/>
    <w:rsid w:val="00BC7E4B"/>
    <w:rsid w:val="00C43D5F"/>
    <w:rsid w:val="00C868E5"/>
    <w:rsid w:val="00C869F9"/>
    <w:rsid w:val="00C96D67"/>
    <w:rsid w:val="00CA497C"/>
    <w:rsid w:val="00CB21B8"/>
    <w:rsid w:val="00CD0D66"/>
    <w:rsid w:val="00CE4EC2"/>
    <w:rsid w:val="00CF0A97"/>
    <w:rsid w:val="00D15E10"/>
    <w:rsid w:val="00D53E04"/>
    <w:rsid w:val="00DB16C7"/>
    <w:rsid w:val="00DB33DB"/>
    <w:rsid w:val="00DD1C63"/>
    <w:rsid w:val="00E16053"/>
    <w:rsid w:val="00E20A10"/>
    <w:rsid w:val="00EA23EA"/>
    <w:rsid w:val="00EC0AC5"/>
    <w:rsid w:val="00EC530F"/>
    <w:rsid w:val="00EC537D"/>
    <w:rsid w:val="00EF0C09"/>
    <w:rsid w:val="00F31644"/>
    <w:rsid w:val="00F50F48"/>
    <w:rsid w:val="00F5248F"/>
    <w:rsid w:val="00FA4FD9"/>
    <w:rsid w:val="00F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D98B9"/>
  <w15:chartTrackingRefBased/>
  <w15:docId w15:val="{F59CF61A-B94E-45AE-9379-8CACD355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66A"/>
    <w:pPr>
      <w:jc w:val="both"/>
    </w:pPr>
    <w:rPr>
      <w:rFonts w:ascii="Palatino Linotype" w:hAnsi="Palatino Linotype"/>
      <w:sz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mtraos">
    <w:name w:val="Lista com traços"/>
    <w:basedOn w:val="Normal"/>
    <w:qFormat/>
    <w:rsid w:val="003E04ED"/>
    <w:pPr>
      <w:numPr>
        <w:numId w:val="1"/>
      </w:numPr>
      <w:ind w:left="357" w:hanging="357"/>
    </w:pPr>
    <w:rPr>
      <w:b/>
    </w:rPr>
  </w:style>
  <w:style w:type="paragraph" w:customStyle="1" w:styleId="Listanumerada1">
    <w:name w:val="Lista numerada1"/>
    <w:basedOn w:val="Normal"/>
    <w:qFormat/>
    <w:rsid w:val="003E04ED"/>
    <w:pPr>
      <w:numPr>
        <w:numId w:val="2"/>
      </w:numPr>
      <w:ind w:left="357" w:hanging="357"/>
    </w:pPr>
    <w:rPr>
      <w:b/>
    </w:rPr>
  </w:style>
  <w:style w:type="paragraph" w:customStyle="1" w:styleId="Listacombolas">
    <w:name w:val="Lista com bolas"/>
    <w:basedOn w:val="Normal"/>
    <w:qFormat/>
    <w:rsid w:val="003E04ED"/>
    <w:pPr>
      <w:numPr>
        <w:numId w:val="3"/>
      </w:numPr>
      <w:ind w:left="357" w:hanging="357"/>
    </w:pPr>
  </w:style>
  <w:style w:type="paragraph" w:customStyle="1" w:styleId="Listacomalneas">
    <w:name w:val="Lista com alíneas"/>
    <w:basedOn w:val="Normal"/>
    <w:qFormat/>
    <w:rsid w:val="001C7703"/>
    <w:pPr>
      <w:numPr>
        <w:numId w:val="5"/>
      </w:numPr>
      <w:ind w:left="357" w:hanging="357"/>
    </w:pPr>
  </w:style>
  <w:style w:type="table" w:styleId="Tabelacomgrelha">
    <w:name w:val="Table Grid"/>
    <w:basedOn w:val="Tabelanormal"/>
    <w:uiPriority w:val="39"/>
    <w:rsid w:val="001C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E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4783"/>
    <w:rPr>
      <w:rFonts w:ascii="Palatino Linotype" w:hAnsi="Palatino Linotype"/>
      <w:sz w:val="24"/>
    </w:rPr>
  </w:style>
  <w:style w:type="paragraph" w:styleId="Rodap">
    <w:name w:val="footer"/>
    <w:basedOn w:val="Normal"/>
    <w:link w:val="RodapCarter"/>
    <w:uiPriority w:val="99"/>
    <w:unhideWhenUsed/>
    <w:rsid w:val="008E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4783"/>
    <w:rPr>
      <w:rFonts w:ascii="Palatino Linotype" w:hAnsi="Palatino Linotype"/>
      <w:sz w:val="24"/>
    </w:rPr>
  </w:style>
  <w:style w:type="paragraph" w:styleId="PargrafodaLista">
    <w:name w:val="List Paragraph"/>
    <w:basedOn w:val="Normal"/>
    <w:uiPriority w:val="34"/>
    <w:qFormat/>
    <w:rsid w:val="00450649"/>
    <w:pPr>
      <w:ind w:left="720"/>
      <w:contextualSpacing/>
      <w:jc w:val="left"/>
    </w:pPr>
    <w:rPr>
      <w:rFonts w:asciiTheme="minorHAnsi" w:hAnsiTheme="minorHAnsi"/>
      <w:sz w:val="22"/>
    </w:rPr>
  </w:style>
  <w:style w:type="table" w:customStyle="1" w:styleId="Tabelacomgrelha1">
    <w:name w:val="Tabela com grelha1"/>
    <w:basedOn w:val="Tabelanormal"/>
    <w:next w:val="Tabelacomgrelha"/>
    <w:uiPriority w:val="39"/>
    <w:rsid w:val="0003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16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9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90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1489</Words>
  <Characters>8046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Freitas</dc:creator>
  <cp:keywords/>
  <dc:description/>
  <cp:lastModifiedBy>Presidencia</cp:lastModifiedBy>
  <cp:revision>12</cp:revision>
  <cp:lastPrinted>2022-09-13T16:43:00Z</cp:lastPrinted>
  <dcterms:created xsi:type="dcterms:W3CDTF">2022-09-13T15:35:00Z</dcterms:created>
  <dcterms:modified xsi:type="dcterms:W3CDTF">2022-09-13T16:45:00Z</dcterms:modified>
</cp:coreProperties>
</file>