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77" w:rsidRDefault="00A77B3E">
      <w:pPr>
        <w:pStyle w:val="Arial10"/>
      </w:pPr>
      <w:r>
        <w:rPr>
          <w:rStyle w:val="Bold"/>
        </w:rPr>
        <w:t>Pergunta com pedido de resposta escrita E-002269/2020</w:t>
      </w:r>
    </w:p>
    <w:p w:rsidR="00C33477" w:rsidRDefault="008F0235">
      <w:pPr>
        <w:pStyle w:val="Arial10"/>
      </w:pPr>
      <w:r>
        <w:rPr>
          <w:rStyle w:val="Bold"/>
        </w:rPr>
        <w:t>à Comissão</w:t>
      </w:r>
    </w:p>
    <w:p w:rsidR="00C33477" w:rsidRDefault="008F0235">
      <w:pPr>
        <w:pStyle w:val="Arial10"/>
      </w:pPr>
      <w:r>
        <w:t>Artigo 138.º do Regimento</w:t>
      </w:r>
    </w:p>
    <w:p w:rsidR="00C33477" w:rsidRDefault="008F0235">
      <w:pPr>
        <w:pStyle w:val="Arial10After10"/>
      </w:pPr>
      <w:r>
        <w:rPr>
          <w:rStyle w:val="Bold"/>
        </w:rPr>
        <w:t>Sara Cerdas</w:t>
      </w:r>
    </w:p>
    <w:p w:rsidR="00C33477" w:rsidRDefault="008F0235">
      <w:pPr>
        <w:pStyle w:val="Subject"/>
      </w:pPr>
      <w:r>
        <w:t>Assunto:</w:t>
      </w:r>
      <w:r>
        <w:tab/>
        <w:t>Estratégia de apoio às Regiões Ultra</w:t>
      </w:r>
      <w:bookmarkStart w:id="0" w:name="_GoBack"/>
      <w:bookmarkEnd w:id="0"/>
      <w:r>
        <w:t>periféricas pós-COVID-19</w:t>
      </w:r>
    </w:p>
    <w:p w:rsidR="00C33477" w:rsidRDefault="008F0235">
      <w:pPr>
        <w:pStyle w:val="Body"/>
      </w:pPr>
      <w:r>
        <w:t> </w:t>
      </w:r>
    </w:p>
    <w:p w:rsidR="00C33477" w:rsidRDefault="008F0235">
      <w:pPr>
        <w:pStyle w:val="Body"/>
      </w:pPr>
      <w:r>
        <w:t xml:space="preserve">Desde o final de 2019 que o novo coronavírus SARS-CoV-2 tem afetado um número </w:t>
      </w:r>
      <w:r>
        <w:t>crescente de pessoas em todo o mundo. A Organização Mundial de Saúde declarou a COVID-19 como pandemia a 11 de março de 2020. Nesta data, existem casos confirmados em todos os Estados-Membros da União Europeia. A União Europeia confronta-se com uma pandemi</w:t>
      </w:r>
      <w:r>
        <w:t>a sem precedentes.</w:t>
      </w:r>
    </w:p>
    <w:p w:rsidR="00C33477" w:rsidRDefault="008F0235">
      <w:pPr>
        <w:pStyle w:val="Body"/>
      </w:pPr>
      <w:r>
        <w:t>Os impactos desta pandemia irão traduzir-se numa crise económica à escala global.</w:t>
      </w:r>
    </w:p>
    <w:p w:rsidR="00C33477" w:rsidRDefault="008F0235">
      <w:pPr>
        <w:pStyle w:val="Body"/>
      </w:pPr>
      <w:r>
        <w:t>As Regiões Ultraperiféricas não diferem, em termos de dificuldades, das restantes regiões europeias. Contudo, sabemos «a priori» que as suas fragilidades e</w:t>
      </w:r>
      <w:r>
        <w:t>conómicas e estruturais são maiores, pelas diversas condicionalidades associadas, e o risco de desemprego consequentemente será maior.</w:t>
      </w:r>
    </w:p>
    <w:p w:rsidR="00C33477" w:rsidRDefault="008F0235">
      <w:pPr>
        <w:pStyle w:val="Body"/>
      </w:pPr>
      <w:r>
        <w:t>Neste sentido:</w:t>
      </w:r>
    </w:p>
    <w:p w:rsidR="00C33477" w:rsidRDefault="008F0235">
      <w:pPr>
        <w:pStyle w:val="Body"/>
      </w:pPr>
      <w:r>
        <w:t>Que medidas de discriminação positiva estão previstas para aplicação nas Regiões Ultraperiféricas da UE?</w:t>
      </w:r>
    </w:p>
    <w:p w:rsidR="00C33477" w:rsidRDefault="008F0235">
      <w:pPr>
        <w:pStyle w:val="Body"/>
      </w:pPr>
      <w:r>
        <w:t>Q</w:t>
      </w:r>
      <w:r>
        <w:t>ue mecanismos de incentivo à economia prevê a Comissão aplicar nas Regiões Ultraperiféricas da UE?</w:t>
      </w:r>
    </w:p>
    <w:p w:rsidR="00C33477" w:rsidRDefault="008F0235">
      <w:pPr>
        <w:pStyle w:val="Body"/>
      </w:pPr>
      <w:r>
        <w:t>Como tenciona a UE apoiar a recuperação económica nas RUP?</w:t>
      </w:r>
    </w:p>
    <w:sectPr w:rsidR="00C33477">
      <w:footerReference w:type="even" r:id="rId6"/>
      <w:footerReference w:type="default" r:id="rId7"/>
      <w:footerReference w:type="first" r:id="rId8"/>
      <w:pgSz w:w="11906" w:h="16838"/>
      <w:pgMar w:top="1440" w:right="1440" w:bottom="2000" w:left="1440" w:header="568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35" w:rsidRDefault="008F0235">
      <w:pPr>
        <w:spacing w:after="0"/>
      </w:pPr>
      <w:r>
        <w:separator/>
      </w:r>
    </w:p>
  </w:endnote>
  <w:endnote w:type="continuationSeparator" w:id="0">
    <w:p w:rsidR="008F0235" w:rsidRDefault="008F0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77" w:rsidRDefault="008F0235">
    <w:pPr>
      <w:pStyle w:val="Rodap"/>
    </w:pPr>
    <w:r>
      <w:tab/>
    </w:r>
    <w:r>
      <w:tab/>
      <w:t>PE651.118v01-00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77" w:rsidRDefault="008F0235">
    <w:pPr>
      <w:pStyle w:val="Rodap"/>
    </w:pPr>
    <w:r>
      <w:tab/>
    </w:r>
    <w:r>
      <w:tab/>
      <w:t>PE651.11</w:t>
    </w:r>
    <w:r>
      <w:t>8v01-00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77" w:rsidRDefault="008F0235">
    <w:pPr>
      <w:pStyle w:val="Rodap"/>
    </w:pPr>
    <w:r>
      <w:tab/>
    </w:r>
    <w:r>
      <w:tab/>
      <w:t>PE651.118v01-00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35" w:rsidRDefault="008F0235">
      <w:pPr>
        <w:spacing w:after="0"/>
      </w:pPr>
      <w:r>
        <w:separator/>
      </w:r>
    </w:p>
  </w:footnote>
  <w:footnote w:type="continuationSeparator" w:id="0">
    <w:p w:rsidR="008F0235" w:rsidRDefault="008F02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63310"/>
    <w:rsid w:val="008F0235"/>
    <w:rsid w:val="00A77B3E"/>
    <w:rsid w:val="00C3347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6118078A-4972-5644-95AA-2185CB1F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Ttulo1">
    <w:name w:val="heading 1"/>
    <w:basedOn w:val="Normal"/>
    <w:next w:val="Normal"/>
    <w:link w:val="Ttulo1Carte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Textodebalo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Tipodeletrapredefinidodopargrafo"/>
    <w:uiPriority w:val="1"/>
    <w:qFormat/>
    <w:rsid w:val="00344A81"/>
    <w:rPr>
      <w:rFonts w:ascii="Arial" w:hAnsi="Arial"/>
      <w:b/>
      <w:sz w:val="20"/>
    </w:rPr>
  </w:style>
  <w:style w:type="character" w:customStyle="1" w:styleId="Ttulo1Carter">
    <w:name w:val="Título 1 Caráter"/>
    <w:basedOn w:val="Tipodeletrapredefinidodopargrafo"/>
    <w:link w:val="Ttulo1"/>
    <w:rsid w:val="004B3311"/>
    <w:rPr>
      <w:rFonts w:asciiTheme="majorHAnsi" w:eastAsiaTheme="majorEastAsia" w:hAnsiTheme="majorHAnsi" w:cstheme="majorBidi"/>
      <w:b/>
      <w:bCs/>
      <w:snapToGrid w:val="0"/>
      <w:color w:val="2F5496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iperligao">
    <w:name w:val="Hyperlink"/>
    <w:basedOn w:val="Tipodeletrapredefinidodopargrafo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Tipodeletrapredefinidodopargrafo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 com pedido de resposta escrita</dc:title>
  <dc:creator>e-Parliament@europarl.europa.eu</dc:creator>
  <cp:lastModifiedBy>Microsoft Office User</cp:lastModifiedBy>
  <cp:revision>2</cp:revision>
  <dcterms:created xsi:type="dcterms:W3CDTF">2020-08-27T14:46:00Z</dcterms:created>
  <dcterms:modified xsi:type="dcterms:W3CDTF">2020-08-27T14:46:00Z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20200826-113132-014922-598396</vt:lpwstr>
  </property>
</Properties>
</file>