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B9647" w14:textId="77777777" w:rsidR="00E55C5F" w:rsidRDefault="00E55C5F" w:rsidP="008E4655">
      <w:r>
        <w:t>PT</w:t>
      </w:r>
      <w:r>
        <w:br/>
        <w:t>E-002269/2020</w:t>
      </w:r>
      <w:r>
        <w:br/>
        <w:t>Resposta dada por Elisa Ferreira</w:t>
      </w:r>
      <w:r>
        <w:br/>
        <w:t>em nome da Comissão Europeia</w:t>
      </w:r>
      <w:r>
        <w:br/>
        <w:t>(26.8.2020)</w:t>
      </w:r>
      <w:r>
        <w:cr/>
      </w:r>
    </w:p>
    <w:p w14:paraId="5F3124D7" w14:textId="77777777" w:rsidR="004378EB" w:rsidRPr="00EE4D44" w:rsidRDefault="004378EB" w:rsidP="000361DB">
      <w:pPr>
        <w:jc w:val="both"/>
      </w:pPr>
      <w:bookmarkStart w:id="0" w:name="_GoBack"/>
      <w:bookmarkEnd w:id="0"/>
    </w:p>
    <w:p w14:paraId="7B5F4077" w14:textId="56E46EE0" w:rsidR="000361DB" w:rsidRPr="00EE4D44" w:rsidRDefault="000361DB" w:rsidP="00CF643F">
      <w:pPr>
        <w:jc w:val="both"/>
      </w:pPr>
      <w:r>
        <w:t xml:space="preserve">A Comissão partilha a preocupação do Senhor Deputado quanto ao impacto da pandemia de COVID-19 nas regiões ultraperiféricas da UE. </w:t>
      </w:r>
    </w:p>
    <w:p w14:paraId="103918CF" w14:textId="77777777" w:rsidR="000361DB" w:rsidRPr="00830E16" w:rsidRDefault="000361DB" w:rsidP="00CF643F">
      <w:pPr>
        <w:jc w:val="both"/>
      </w:pPr>
    </w:p>
    <w:p w14:paraId="79796F2C" w14:textId="0AB281C5" w:rsidR="004378EB" w:rsidRPr="00E7224E" w:rsidRDefault="00AB3EBC">
      <w:pPr>
        <w:jc w:val="both"/>
      </w:pPr>
      <w:r>
        <w:t>Desde março de 2020, a Comissão introduziu uma série de medidas excecionais para apoiar a resposta imediata à crise, no que diz respeito à política de coesão e às regras em matéria de auxílios estatais</w:t>
      </w:r>
      <w:r>
        <w:rPr>
          <w:rStyle w:val="Refdenotaderodap"/>
          <w:lang w:val="en-IE"/>
          <w:specVanish w:val="0"/>
        </w:rPr>
        <w:footnoteReference w:id="1"/>
      </w:r>
      <w:r>
        <w:t>, juntamente com várias medidas adicionais no âmbito dos assuntos marítimos e das pescas, da agricultura e das políticas de transportes</w:t>
      </w:r>
      <w:r>
        <w:rPr>
          <w:rStyle w:val="Refdenotaderodap"/>
          <w:lang w:val="en-IE"/>
          <w:specVanish w:val="0"/>
        </w:rPr>
        <w:footnoteReference w:id="2"/>
      </w:r>
      <w:r>
        <w:t>. A Comissão adotou igualmente uma comunicação</w:t>
      </w:r>
      <w:r>
        <w:rPr>
          <w:rStyle w:val="Refdenotaderodap"/>
          <w:lang w:val="en-IE"/>
          <w:specVanish w:val="0"/>
        </w:rPr>
        <w:footnoteReference w:id="3"/>
      </w:r>
      <w:r>
        <w:t xml:space="preserve"> para ajudar os setores do turismo e dos transportes, que destaca as especificidades das regiões ultraperiféricas. </w:t>
      </w:r>
    </w:p>
    <w:p w14:paraId="42AAF11B" w14:textId="77777777" w:rsidR="004378EB" w:rsidRPr="00830E16" w:rsidRDefault="004378EB" w:rsidP="00CF643F">
      <w:pPr>
        <w:jc w:val="both"/>
        <w:rPr>
          <w:lang w:val="fr-BE"/>
        </w:rPr>
      </w:pPr>
    </w:p>
    <w:p w14:paraId="24EAE757" w14:textId="7A2839A0" w:rsidR="004378EB" w:rsidRDefault="001F7445">
      <w:pPr>
        <w:jc w:val="both"/>
      </w:pPr>
      <w:r>
        <w:t xml:space="preserve">Em 27 de maio de 2020, a Comissão propôs um ambicioso plano de recuperação para apoiar os Estados-Membros e as regiões, que inclui a iniciativa para a </w:t>
      </w:r>
      <w:r>
        <w:rPr>
          <w:rStyle w:val="st"/>
        </w:rPr>
        <w:t>Assistência à Recuperação para a Coesão e os Territórios da Europa</w:t>
      </w:r>
      <w:r>
        <w:t xml:space="preserve"> (REACT-EU</w:t>
      </w:r>
      <w:r>
        <w:rPr>
          <w:rFonts w:ascii="Arial" w:hAnsi="Arial" w:cs="Arial"/>
          <w:sz w:val="18"/>
          <w:szCs w:val="18"/>
          <w:vertAlign w:val="superscript"/>
        </w:rPr>
        <w:footnoteReference w:id="4"/>
      </w:r>
      <w:r>
        <w:t xml:space="preserve">). A proposta prevê novos recursos adicionais no valor de 55 mil milhões de EUR, a canalizar em 2020-2022 através dos programas existentes para o Fundo Europeu de Desenvolvimento Regional e o Fundo Social Europeu, bem como o Fundo de Auxílio Europeu às Pessoas mais Carenciadas, com a possibilidade de cofinanciamento de 100 % pela União. A proposta REACT-UE prevê igualmente uma dotação específica para as regiões ultraperiféricas. Será importante que as regiões ultraperiféricas tirem o máximo partido das novas medidas e dos novos orçamentos previstos ao abrigo de vários programas da UE. </w:t>
      </w:r>
    </w:p>
    <w:p w14:paraId="7F1D94A4" w14:textId="77777777" w:rsidR="00773829" w:rsidRPr="00830E16" w:rsidRDefault="00773829">
      <w:pPr>
        <w:jc w:val="both"/>
      </w:pPr>
    </w:p>
    <w:p w14:paraId="66D0F6EC" w14:textId="18566F5E" w:rsidR="00A45334" w:rsidRPr="00E7224E" w:rsidRDefault="00A45334">
      <w:pPr>
        <w:jc w:val="both"/>
      </w:pPr>
      <w:r>
        <w:t>No entanto, a Comissão recorda ao Senhor Deputado as conclusões da reunião do Conselho Europeu de julho de 2020</w:t>
      </w:r>
      <w:r>
        <w:rPr>
          <w:rStyle w:val="Refdenotaderodap"/>
          <w:lang w:val="en-IE"/>
          <w:specVanish w:val="0"/>
        </w:rPr>
        <w:footnoteReference w:id="5"/>
      </w:r>
      <w:r>
        <w:t>, incluindo a posição sobre os aspetos acima referidos da proposta, nomeadamente a dotação REACT-UE.</w:t>
      </w:r>
    </w:p>
    <w:p w14:paraId="62B9B771" w14:textId="77777777" w:rsidR="008E3DAC" w:rsidRPr="00E7224E" w:rsidRDefault="008E3DAC" w:rsidP="00A01521"/>
    <w:sectPr w:rsidR="008E3DAC" w:rsidRPr="00E72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A614E" w14:textId="77777777" w:rsidR="003B2120" w:rsidRDefault="003B2120" w:rsidP="004378EB">
      <w:r>
        <w:separator/>
      </w:r>
    </w:p>
  </w:endnote>
  <w:endnote w:type="continuationSeparator" w:id="0">
    <w:p w14:paraId="654AB8E7" w14:textId="77777777" w:rsidR="003B2120" w:rsidRDefault="003B2120" w:rsidP="0043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EF0D" w14:textId="77777777" w:rsidR="0034676F" w:rsidRDefault="003467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4B0F4" w14:textId="77777777" w:rsidR="0034676F" w:rsidRDefault="0034676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6FB8F" w14:textId="77777777" w:rsidR="0034676F" w:rsidRDefault="003467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C99C9" w14:textId="77777777" w:rsidR="003B2120" w:rsidRDefault="003B2120" w:rsidP="004378EB">
      <w:r>
        <w:separator/>
      </w:r>
    </w:p>
  </w:footnote>
  <w:footnote w:type="continuationSeparator" w:id="0">
    <w:p w14:paraId="436E7C13" w14:textId="77777777" w:rsidR="003B2120" w:rsidRDefault="003B2120" w:rsidP="004378EB">
      <w:r>
        <w:continuationSeparator/>
      </w:r>
    </w:p>
  </w:footnote>
  <w:footnote w:id="1">
    <w:p w14:paraId="2E046CA8" w14:textId="245C99B9" w:rsidR="00922610" w:rsidRPr="0090519F" w:rsidRDefault="00922610" w:rsidP="0090519F">
      <w:pPr>
        <w:pStyle w:val="Textodenotaderodap"/>
        <w:tabs>
          <w:tab w:val="clear" w:pos="284"/>
        </w:tabs>
        <w:ind w:left="0" w:firstLine="0"/>
        <w:rPr>
          <w:rFonts w:asciiTheme="minorHAnsi" w:hAnsiTheme="minorHAnsi" w:cstheme="minorHAnsi"/>
          <w:sz w:val="20"/>
        </w:rPr>
      </w:pPr>
      <w:r>
        <w:rPr>
          <w:rStyle w:val="Refdenotaderodap"/>
          <w:rFonts w:asciiTheme="minorHAnsi" w:hAnsiTheme="minorHAnsi" w:cstheme="minorHAnsi"/>
          <w:sz w:val="20"/>
          <w:specVanish w:val="0"/>
        </w:rPr>
        <w:footnoteRef/>
      </w:r>
      <w:r w:rsidR="008E4655">
        <w:t xml:space="preserve"> </w:t>
      </w:r>
      <w:r>
        <w:rPr>
          <w:rFonts w:asciiTheme="minorHAnsi" w:hAnsiTheme="minorHAnsi"/>
          <w:sz w:val="20"/>
        </w:rPr>
        <w:t>Regulamento (UE) 2020/460 do Parlamento Europeu e do Conselho, de 30 de março de 2020, que altera os Regulamentos (UE) n.º 1301/2013, (UE) n.º 1303/2013 e (UE) n.º 508/2014 no respeitante a medidas específicas para mobilizar investimentos nos sistemas de saúde dos Estados-Membros e noutros setores das suas economias em resposta ao surto de COVID-19 (Iniciativa de Investimento Resposta ao Coronavírus)</w:t>
      </w:r>
      <w:r>
        <w:t>.</w:t>
      </w:r>
    </w:p>
  </w:footnote>
  <w:footnote w:id="2">
    <w:p w14:paraId="4565EA92" w14:textId="5B5FB5F8" w:rsidR="00552D44" w:rsidRPr="0090519F" w:rsidRDefault="00552D44" w:rsidP="0090519F">
      <w:pPr>
        <w:pStyle w:val="Textodenotaderodap"/>
        <w:tabs>
          <w:tab w:val="clear" w:pos="284"/>
        </w:tabs>
        <w:ind w:left="0" w:firstLine="0"/>
        <w:rPr>
          <w:rFonts w:asciiTheme="minorHAnsi" w:hAnsiTheme="minorHAnsi" w:cstheme="minorHAnsi"/>
          <w:sz w:val="20"/>
        </w:rPr>
      </w:pPr>
      <w:r>
        <w:rPr>
          <w:rStyle w:val="Refdenotaderodap"/>
          <w:rFonts w:asciiTheme="minorHAnsi" w:hAnsiTheme="minorHAnsi" w:cstheme="minorHAnsi"/>
          <w:sz w:val="20"/>
          <w:specVanish w:val="0"/>
        </w:rPr>
        <w:footnoteRef/>
      </w:r>
      <w:r>
        <w:rPr>
          <w:rFonts w:asciiTheme="minorHAnsi" w:hAnsiTheme="minorHAnsi" w:cstheme="minorHAnsi"/>
          <w:sz w:val="20"/>
        </w:rPr>
        <w:t xml:space="preserve"> </w:t>
      </w:r>
      <w:r w:rsidR="00125A5F" w:rsidRPr="00125A5F">
        <w:rPr>
          <w:rFonts w:asciiTheme="minorHAnsi" w:hAnsiTheme="minorHAnsi" w:cstheme="minorHAnsi"/>
          <w:sz w:val="20"/>
        </w:rPr>
        <w:t>Regulamento (UE) 2020/558 do Parlamento Europeu e do Conselho, de 23 de abril de 2020, que altera os Regulamentos (UE) n.º 1301/2013 e (UE) n.º 1303/2013 no que respeita a medidas específicas destinadas a proporcionar uma flexibilidade excecional para a utilização dos Fundos Europeus Estruturais e de Investimento em resposta ao surto de COVID-19 (Iniciativa de Investimento de Resposta à Crise do Coronavírus +)</w:t>
      </w:r>
      <w:r>
        <w:rPr>
          <w:rFonts w:asciiTheme="minorHAnsi" w:hAnsiTheme="minorHAnsi" w:cstheme="minorHAnsi"/>
          <w:sz w:val="20"/>
        </w:rPr>
        <w:t>.</w:t>
      </w:r>
    </w:p>
  </w:footnote>
  <w:footnote w:id="3">
    <w:p w14:paraId="2E08F557" w14:textId="50FB65D0" w:rsidR="00E55C5F" w:rsidRPr="0090519F" w:rsidRDefault="00E55C5F" w:rsidP="0090519F">
      <w:pPr>
        <w:pStyle w:val="Textodenotaderodap"/>
        <w:tabs>
          <w:tab w:val="clear" w:pos="284"/>
        </w:tabs>
        <w:ind w:left="0" w:firstLine="0"/>
        <w:rPr>
          <w:rFonts w:asciiTheme="minorHAnsi" w:hAnsiTheme="minorHAnsi" w:cstheme="minorHAnsi"/>
          <w:sz w:val="20"/>
        </w:rPr>
      </w:pPr>
      <w:r>
        <w:rPr>
          <w:rStyle w:val="Refdenotaderodap"/>
          <w:rFonts w:asciiTheme="minorHAnsi" w:hAnsiTheme="minorHAnsi" w:cstheme="minorHAnsi"/>
          <w:sz w:val="20"/>
          <w:specVanish w:val="0"/>
        </w:rPr>
        <w:footnoteRef/>
      </w:r>
      <w:r>
        <w:rPr>
          <w:rFonts w:asciiTheme="minorHAnsi" w:hAnsiTheme="minorHAnsi" w:cstheme="minorHAnsi"/>
          <w:sz w:val="20"/>
        </w:rPr>
        <w:t xml:space="preserve"> C</w:t>
      </w:r>
      <w:r w:rsidR="00125A5F" w:rsidRPr="00125A5F">
        <w:rPr>
          <w:rFonts w:asciiTheme="minorHAnsi" w:hAnsiTheme="minorHAnsi" w:cstheme="minorHAnsi"/>
          <w:sz w:val="20"/>
        </w:rPr>
        <w:t>omunicação COM (2020) 550 final, de 13 de maio de 2020, Turismo e transportes em 2020 e mais além</w:t>
      </w:r>
      <w:r>
        <w:rPr>
          <w:rFonts w:asciiTheme="minorHAnsi" w:hAnsiTheme="minorHAnsi" w:cstheme="minorHAnsi"/>
          <w:sz w:val="20"/>
        </w:rPr>
        <w:t>.</w:t>
      </w:r>
    </w:p>
  </w:footnote>
  <w:footnote w:id="4">
    <w:p w14:paraId="572C6614" w14:textId="4DBEF85E" w:rsidR="00724CB3" w:rsidRPr="0090519F" w:rsidRDefault="00724CB3" w:rsidP="0090519F">
      <w:pPr>
        <w:pStyle w:val="Textodenotaderodap"/>
        <w:tabs>
          <w:tab w:val="clear" w:pos="284"/>
        </w:tabs>
        <w:ind w:left="0" w:firstLine="0"/>
        <w:rPr>
          <w:rFonts w:asciiTheme="minorHAnsi" w:hAnsiTheme="minorHAnsi" w:cstheme="minorHAnsi"/>
          <w:sz w:val="20"/>
          <w:lang w:val="en-IE"/>
        </w:rPr>
      </w:pPr>
      <w:r>
        <w:rPr>
          <w:rFonts w:asciiTheme="minorHAnsi" w:hAnsiTheme="minorHAnsi" w:cstheme="minorHAnsi"/>
          <w:sz w:val="20"/>
          <w:vertAlign w:val="superscript"/>
        </w:rPr>
        <w:footnoteRef/>
      </w:r>
      <w:r>
        <w:rPr>
          <w:rFonts w:asciiTheme="minorHAnsi" w:hAnsiTheme="minorHAnsi" w:cstheme="minorHAnsi"/>
          <w:sz w:val="20"/>
          <w:lang w:val="en-IE"/>
        </w:rPr>
        <w:t xml:space="preserve"> P</w:t>
      </w:r>
      <w:r w:rsidR="00125A5F" w:rsidRPr="00125A5F">
        <w:rPr>
          <w:rFonts w:asciiTheme="minorHAnsi" w:hAnsiTheme="minorHAnsi" w:cstheme="minorHAnsi"/>
          <w:sz w:val="20"/>
          <w:lang w:val="en-IE"/>
        </w:rPr>
        <w:t>roposta de Regulamento do Parlamento Europeu e do Conselho, que altera o Regulamento (UE) n.º 1303/2013 no que respeita aos recursos adicionais excecionais e disposições de execução no âmbito do objetivo de Investimento no Crescimento e no Emprego, a fim de prestar assistência à promoção da recuperação da crise no contexto da pandemia de COVID-19 e preparação de uma recuperação ecológica, digital e resiliente da economia (Iniciativa REACT-EU), COM(2020) 451</w:t>
      </w:r>
      <w:r w:rsidR="00125A5F">
        <w:rPr>
          <w:rFonts w:asciiTheme="minorHAnsi" w:hAnsiTheme="minorHAnsi" w:cstheme="minorHAnsi"/>
          <w:sz w:val="20"/>
          <w:lang w:val="en-IE"/>
        </w:rPr>
        <w:t>.</w:t>
      </w:r>
    </w:p>
  </w:footnote>
  <w:footnote w:id="5">
    <w:p w14:paraId="5057E961" w14:textId="5F5A1ED1" w:rsidR="00476011" w:rsidRPr="0090519F" w:rsidRDefault="00476011" w:rsidP="0090519F">
      <w:pPr>
        <w:pStyle w:val="Textodenotaderodap"/>
        <w:rPr>
          <w:rFonts w:asciiTheme="minorHAnsi" w:hAnsiTheme="minorHAnsi" w:cstheme="minorHAnsi"/>
          <w:sz w:val="20"/>
          <w:lang w:val="en-IE"/>
        </w:rPr>
      </w:pPr>
      <w:r>
        <w:rPr>
          <w:rStyle w:val="Refdenotaderodap"/>
          <w:rFonts w:asciiTheme="minorHAnsi" w:hAnsiTheme="minorHAnsi" w:cstheme="minorHAnsi"/>
          <w:sz w:val="20"/>
          <w:specVanish w:val="0"/>
        </w:rPr>
        <w:footnoteRef/>
      </w:r>
      <w:r>
        <w:rPr>
          <w:rFonts w:asciiTheme="minorHAnsi" w:hAnsiTheme="minorHAnsi" w:cstheme="minorHAnsi"/>
          <w:sz w:val="20"/>
        </w:rPr>
        <w:t xml:space="preserve"> </w:t>
      </w:r>
      <w:r w:rsidR="00125A5F" w:rsidRPr="00125A5F">
        <w:rPr>
          <w:rFonts w:asciiTheme="minorHAnsi" w:hAnsiTheme="minorHAnsi" w:cstheme="minorHAnsi"/>
          <w:sz w:val="20"/>
          <w:lang w:val="en-IE"/>
        </w:rPr>
        <w:t>Conclusões do Conselho Europeu, EUCO 10/20-17, 18, 19, 20 e 21 de julho de 2020</w:t>
      </w:r>
      <w:r>
        <w:rPr>
          <w:rFonts w:asciiTheme="minorHAnsi" w:hAnsiTheme="minorHAnsi" w:cstheme="minorHAnsi"/>
          <w:sz w:val="20"/>
          <w:lang w:val="en-I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9A348" w14:textId="77777777" w:rsidR="0034676F" w:rsidRDefault="003467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EDF39" w14:textId="77777777" w:rsidR="0034676F" w:rsidRDefault="0034676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1431C" w14:textId="77777777" w:rsidR="0034676F" w:rsidRDefault="003467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C541B1"/>
    <w:rsid w:val="00002D75"/>
    <w:rsid w:val="00007676"/>
    <w:rsid w:val="000361DB"/>
    <w:rsid w:val="00047CCE"/>
    <w:rsid w:val="00081505"/>
    <w:rsid w:val="000923FB"/>
    <w:rsid w:val="000D6332"/>
    <w:rsid w:val="00125A5F"/>
    <w:rsid w:val="00131C85"/>
    <w:rsid w:val="00136DEE"/>
    <w:rsid w:val="001F7445"/>
    <w:rsid w:val="00217342"/>
    <w:rsid w:val="0022729A"/>
    <w:rsid w:val="0032060C"/>
    <w:rsid w:val="0034676F"/>
    <w:rsid w:val="00364C5A"/>
    <w:rsid w:val="003B2120"/>
    <w:rsid w:val="003B63F3"/>
    <w:rsid w:val="003C1294"/>
    <w:rsid w:val="004378EB"/>
    <w:rsid w:val="00476011"/>
    <w:rsid w:val="004C7F30"/>
    <w:rsid w:val="00512319"/>
    <w:rsid w:val="00543AD0"/>
    <w:rsid w:val="00552D44"/>
    <w:rsid w:val="00570F5A"/>
    <w:rsid w:val="00573AED"/>
    <w:rsid w:val="00576F1C"/>
    <w:rsid w:val="005844ED"/>
    <w:rsid w:val="005A453B"/>
    <w:rsid w:val="005B6994"/>
    <w:rsid w:val="005B7D67"/>
    <w:rsid w:val="00630B5D"/>
    <w:rsid w:val="00662776"/>
    <w:rsid w:val="0067028F"/>
    <w:rsid w:val="00696F45"/>
    <w:rsid w:val="00707991"/>
    <w:rsid w:val="00724CB3"/>
    <w:rsid w:val="007309DE"/>
    <w:rsid w:val="007660D1"/>
    <w:rsid w:val="00773829"/>
    <w:rsid w:val="007864E7"/>
    <w:rsid w:val="007C6BF0"/>
    <w:rsid w:val="007E6952"/>
    <w:rsid w:val="007F10FB"/>
    <w:rsid w:val="008211D2"/>
    <w:rsid w:val="00830E16"/>
    <w:rsid w:val="008E3DAC"/>
    <w:rsid w:val="008E4655"/>
    <w:rsid w:val="0090519F"/>
    <w:rsid w:val="00922610"/>
    <w:rsid w:val="009726DB"/>
    <w:rsid w:val="00973544"/>
    <w:rsid w:val="00994DDB"/>
    <w:rsid w:val="00A01521"/>
    <w:rsid w:val="00A45334"/>
    <w:rsid w:val="00A574FF"/>
    <w:rsid w:val="00A8291C"/>
    <w:rsid w:val="00A95797"/>
    <w:rsid w:val="00AB3EBC"/>
    <w:rsid w:val="00AD53A9"/>
    <w:rsid w:val="00B11AA3"/>
    <w:rsid w:val="00B378E7"/>
    <w:rsid w:val="00B72FA8"/>
    <w:rsid w:val="00B8095E"/>
    <w:rsid w:val="00BA2DA7"/>
    <w:rsid w:val="00C22599"/>
    <w:rsid w:val="00C541B1"/>
    <w:rsid w:val="00C5494B"/>
    <w:rsid w:val="00C7445F"/>
    <w:rsid w:val="00C838D2"/>
    <w:rsid w:val="00C86E8D"/>
    <w:rsid w:val="00C9390F"/>
    <w:rsid w:val="00CA54C4"/>
    <w:rsid w:val="00CE44F0"/>
    <w:rsid w:val="00CF0FDA"/>
    <w:rsid w:val="00CF643F"/>
    <w:rsid w:val="00D5328B"/>
    <w:rsid w:val="00D55C67"/>
    <w:rsid w:val="00D56EE6"/>
    <w:rsid w:val="00D950DC"/>
    <w:rsid w:val="00DB7873"/>
    <w:rsid w:val="00E27542"/>
    <w:rsid w:val="00E36F65"/>
    <w:rsid w:val="00E55C5F"/>
    <w:rsid w:val="00E7224E"/>
    <w:rsid w:val="00E75050"/>
    <w:rsid w:val="00E96761"/>
    <w:rsid w:val="00EC6004"/>
    <w:rsid w:val="00EE4D44"/>
    <w:rsid w:val="00EF1168"/>
    <w:rsid w:val="00F07751"/>
    <w:rsid w:val="00F13F17"/>
    <w:rsid w:val="00F25DD0"/>
    <w:rsid w:val="00F40386"/>
    <w:rsid w:val="00F54F77"/>
    <w:rsid w:val="00F70F59"/>
    <w:rsid w:val="00FB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2F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3FB"/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C2259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2259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2259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2259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22599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2259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225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8E3DA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Textodenotaderodap">
    <w:name w:val="footnote text"/>
    <w:link w:val="TextodenotaderodapCarter"/>
    <w:uiPriority w:val="99"/>
    <w:semiHidden/>
    <w:unhideWhenUsed/>
    <w:rsid w:val="004378EB"/>
    <w:pPr>
      <w:tabs>
        <w:tab w:val="left" w:pos="284"/>
      </w:tabs>
      <w:ind w:left="284" w:hanging="284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378EB"/>
    <w:rPr>
      <w:rFonts w:ascii="Arial" w:eastAsia="Times New Roman" w:hAnsi="Arial" w:cs="Times New Roman"/>
      <w:sz w:val="18"/>
      <w:szCs w:val="20"/>
      <w:lang w:eastAsia="en-GB"/>
    </w:rPr>
  </w:style>
  <w:style w:type="character" w:styleId="Refdenotaderodap">
    <w:name w:val="footnote reference"/>
    <w:uiPriority w:val="99"/>
    <w:semiHidden/>
    <w:unhideWhenUsed/>
    <w:rsid w:val="004378EB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  <w:specVanish w:val="0"/>
    </w:rPr>
  </w:style>
  <w:style w:type="paragraph" w:customStyle="1" w:styleId="Body">
    <w:name w:val="Body"/>
    <w:qFormat/>
    <w:rsid w:val="004378EB"/>
    <w:pPr>
      <w:tabs>
        <w:tab w:val="left" w:pos="425"/>
        <w:tab w:val="left" w:pos="851"/>
        <w:tab w:val="left" w:pos="1276"/>
      </w:tabs>
      <w:spacing w:after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Textodenotadefim">
    <w:name w:val="endnote text"/>
    <w:basedOn w:val="Normal"/>
    <w:link w:val="TextodenotadefimCarter"/>
    <w:uiPriority w:val="99"/>
    <w:unhideWhenUsed/>
    <w:rsid w:val="00F25DD0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F25DD0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F25DD0"/>
    <w:rPr>
      <w:vertAlign w:val="superscript"/>
    </w:rPr>
  </w:style>
  <w:style w:type="paragraph" w:styleId="Reviso">
    <w:name w:val="Revision"/>
    <w:hidden/>
    <w:uiPriority w:val="99"/>
    <w:semiHidden/>
    <w:rsid w:val="00E55C5F"/>
    <w:rPr>
      <w:sz w:val="24"/>
    </w:rPr>
  </w:style>
  <w:style w:type="character" w:customStyle="1" w:styleId="st">
    <w:name w:val="st"/>
    <w:basedOn w:val="Tipodeletrapredefinidodopargrafo"/>
    <w:rsid w:val="00A45334"/>
  </w:style>
  <w:style w:type="paragraph" w:styleId="Cabealho">
    <w:name w:val="header"/>
    <w:basedOn w:val="Normal"/>
    <w:link w:val="CabealhoCarter"/>
    <w:uiPriority w:val="99"/>
    <w:unhideWhenUsed/>
    <w:rsid w:val="0034676F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4676F"/>
    <w:rPr>
      <w:sz w:val="24"/>
    </w:rPr>
  </w:style>
  <w:style w:type="paragraph" w:styleId="Rodap">
    <w:name w:val="footer"/>
    <w:basedOn w:val="Normal"/>
    <w:link w:val="RodapCarter"/>
    <w:uiPriority w:val="99"/>
    <w:unhideWhenUsed/>
    <w:rsid w:val="0034676F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467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9A3B9-4A6E-944A-8408-7EB44347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2020-08-27T14:45:00Z</dcterms:created>
  <dcterms:modified xsi:type="dcterms:W3CDTF">2020-08-27T14:45:00Z</dcterms:modified>
</cp:coreProperties>
</file>